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3EBD" w:rsidRPr="00583EBD" w:rsidRDefault="00583EBD" w:rsidP="00583EBD">
      <w:pPr>
        <w:pStyle w:val="berschrift11"/>
        <w:spacing w:before="0" w:after="0" w:line="276" w:lineRule="auto"/>
        <w:jc w:val="left"/>
        <w:rPr>
          <w:sz w:val="36"/>
          <w:szCs w:val="36"/>
        </w:rPr>
      </w:pPr>
      <w:r>
        <w:rPr>
          <w:sz w:val="36"/>
          <w:szCs w:val="36"/>
        </w:rPr>
        <w:t>Tutto da un unico forgiato: serie HP di HAMM</w:t>
      </w:r>
    </w:p>
    <w:p w:rsidR="00583EBD" w:rsidRPr="00583EBD" w:rsidRDefault="00583EBD" w:rsidP="00583EBD">
      <w:pPr>
        <w:pStyle w:val="berschrift11"/>
        <w:spacing w:before="0" w:after="0" w:line="276" w:lineRule="auto"/>
        <w:jc w:val="left"/>
        <w:rPr>
          <w:sz w:val="36"/>
          <w:szCs w:val="36"/>
        </w:rPr>
      </w:pPr>
      <w:r>
        <w:rPr>
          <w:sz w:val="36"/>
          <w:szCs w:val="36"/>
        </w:rPr>
        <w:t>Rulli gommati di nuova generazione</w:t>
      </w:r>
    </w:p>
    <w:p w:rsidR="00583EBD" w:rsidRPr="00583EBD" w:rsidRDefault="00583EBD" w:rsidP="00583EBD">
      <w:pPr>
        <w:pStyle w:val="berschrift11"/>
        <w:spacing w:before="0" w:after="0" w:line="276" w:lineRule="auto"/>
        <w:jc w:val="left"/>
        <w:rPr>
          <w:sz w:val="36"/>
          <w:szCs w:val="36"/>
        </w:rPr>
      </w:pPr>
    </w:p>
    <w:p w:rsidR="006A288D" w:rsidRPr="00583EBD" w:rsidRDefault="00583EBD">
      <w:pPr>
        <w:pStyle w:val="Text"/>
        <w:rPr>
          <w:b/>
        </w:rPr>
      </w:pPr>
      <w:r>
        <w:rPr>
          <w:b/>
        </w:rPr>
        <w:t xml:space="preserve">Con la serie HP, HAMM presenta all’edizione Bauma </w:t>
      </w:r>
      <w:r w:rsidR="00D64B4A">
        <w:rPr>
          <w:b/>
        </w:rPr>
        <w:t xml:space="preserve">del </w:t>
      </w:r>
      <w:r>
        <w:rPr>
          <w:b/>
        </w:rPr>
        <w:t xml:space="preserve">2019 una generazione totalmente nuova di rulli gommati. La serie costruttiva, ulteriormente perfezionata e ricca di novità tecniche, è stata concepita da HAMM come piattaforma unificata per tutte le varianti di modello in tutti i mercati del mondo. Inoltre HAMM ha introdotto novità sostanziali riguardanti la postazione operatore, la spruzzatura di acqua e additivi </w:t>
      </w:r>
      <w:proofErr w:type="gramStart"/>
      <w:r>
        <w:rPr>
          <w:b/>
        </w:rPr>
        <w:t>nonché</w:t>
      </w:r>
      <w:proofErr w:type="gramEnd"/>
      <w:r>
        <w:rPr>
          <w:b/>
        </w:rPr>
        <w:t xml:space="preserve"> la zavorratura.</w:t>
      </w:r>
    </w:p>
    <w:p w:rsidR="006A288D" w:rsidRDefault="006A288D">
      <w:pPr>
        <w:pStyle w:val="Text"/>
        <w:spacing w:line="276" w:lineRule="auto"/>
        <w:rPr>
          <w:szCs w:val="22"/>
        </w:rPr>
      </w:pPr>
    </w:p>
    <w:p w:rsidR="00583EBD" w:rsidRPr="00583EBD" w:rsidRDefault="00583EBD" w:rsidP="00583EBD">
      <w:pPr>
        <w:pStyle w:val="Text"/>
        <w:spacing w:line="276" w:lineRule="auto"/>
        <w:rPr>
          <w:szCs w:val="22"/>
        </w:rPr>
      </w:pPr>
      <w:r>
        <w:t xml:space="preserve">Già negli anni </w:t>
      </w:r>
      <w:r w:rsidR="00764425">
        <w:t>19</w:t>
      </w:r>
      <w:r>
        <w:t xml:space="preserve">60 HAMM, azienda pionieristica nel settore della compattazione, lanciò sul mercato rulli gommati considerati rivoluzionari. Da allora l’azienda tedesca non ha mai cessato di dedicarsi al loro </w:t>
      </w:r>
      <w:proofErr w:type="gramStart"/>
      <w:r>
        <w:t>ulteriore</w:t>
      </w:r>
      <w:proofErr w:type="gramEnd"/>
      <w:r>
        <w:t xml:space="preserve"> perfezionamento. </w:t>
      </w:r>
      <w:r w:rsidR="00973AD3">
        <w:t>Adesso,</w:t>
      </w:r>
      <w:r>
        <w:t xml:space="preserve"> </w:t>
      </w:r>
      <w:r w:rsidR="00764425">
        <w:t xml:space="preserve">a </w:t>
      </w:r>
      <w:r>
        <w:t xml:space="preserve">distanza di oltre </w:t>
      </w:r>
      <w:proofErr w:type="gramStart"/>
      <w:r>
        <w:t>50</w:t>
      </w:r>
      <w:proofErr w:type="gramEnd"/>
      <w:r w:rsidR="00764425">
        <w:t> </w:t>
      </w:r>
      <w:r>
        <w:t>anni, gli specialisti in compattazione di Tirschenreuth introducono in questo comparto una nuova generazione di rulli: la serie HP.</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Una piattaforma per tutti i mercati</w:t>
      </w:r>
    </w:p>
    <w:p w:rsidR="00583EBD" w:rsidRPr="00583EBD" w:rsidRDefault="00583EBD" w:rsidP="00583EBD">
      <w:pPr>
        <w:pStyle w:val="Text"/>
        <w:spacing w:line="276" w:lineRule="auto"/>
        <w:rPr>
          <w:szCs w:val="22"/>
        </w:rPr>
      </w:pPr>
      <w:r>
        <w:t xml:space="preserve">Nel corso del prossimo biennio la nuova generazione di rulli gommati sostituirà a livello mondiale la serie </w:t>
      </w:r>
      <w:proofErr w:type="gramStart"/>
      <w:r>
        <w:t>precedentemente</w:t>
      </w:r>
      <w:proofErr w:type="gramEnd"/>
      <w:r>
        <w:t xml:space="preserve"> commercializzata. I primi modelli (HP 280i e HP 280) sono disponibili</w:t>
      </w:r>
      <w:r w:rsidR="00764425">
        <w:t xml:space="preserve"> </w:t>
      </w:r>
      <w:r>
        <w:t>già da inizio 2019 e con tutta probabilità entro fine anno saranno lanciati sul mercato mondiale tutti i rimanenti modelli e varianti di questa serie. HAMM continuerà a realizzare i rulli gommati in diverse versioni base: da un lato i modelli HP 180 e HP 180i, con pesi operativi compresi tra 8 e 18 tonnellate, dall’altro i modelli HP 280 e HP 280i, con pesi operativi compresi tra 10 e 28</w:t>
      </w:r>
      <w:r w:rsidR="00764425">
        <w:t> </w:t>
      </w:r>
      <w:r>
        <w:t xml:space="preserve">tonnellate. Così facendo HAMM offre i modelli corrispondenti ai singoli mercati, adeguandoli alle classi di peso e alle </w:t>
      </w:r>
      <w:r w:rsidR="00764425">
        <w:t>varianti</w:t>
      </w:r>
      <w:r>
        <w:t xml:space="preserve"> di allestimento richieste a livello regionale – sempre nel rispetto delle </w:t>
      </w:r>
      <w:r w:rsidR="00912DA3">
        <w:t>normative</w:t>
      </w:r>
      <w:r>
        <w:t xml:space="preserve"> locali sulle emissioni.</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 xml:space="preserve">Postazione </w:t>
      </w:r>
      <w:r w:rsidR="00764425">
        <w:rPr>
          <w:b/>
          <w:szCs w:val="22"/>
        </w:rPr>
        <w:t>conducente</w:t>
      </w:r>
      <w:r>
        <w:rPr>
          <w:b/>
          <w:szCs w:val="22"/>
        </w:rPr>
        <w:t xml:space="preserve"> con una visibilità perfetta </w:t>
      </w:r>
    </w:p>
    <w:p w:rsidR="00583EBD" w:rsidRPr="00583EBD" w:rsidRDefault="00583EBD" w:rsidP="00583EBD">
      <w:pPr>
        <w:pStyle w:val="Text"/>
        <w:spacing w:line="276" w:lineRule="auto"/>
        <w:rPr>
          <w:szCs w:val="22"/>
        </w:rPr>
      </w:pPr>
      <w:r>
        <w:t xml:space="preserve">Come di consueto HAMM offre anche per i nuovi rulli gommati della serie HP un’ampia e moderna postazione </w:t>
      </w:r>
      <w:r w:rsidR="00764425">
        <w:t>conducente</w:t>
      </w:r>
      <w:r>
        <w:t>, vale a dire una cabina panoramica con massima visibilità sulla macchina e nel cantiere. Tutti i modelli, infatti,</w:t>
      </w:r>
      <w:r w:rsidR="00067089">
        <w:t xml:space="preserve"> soddisfano la nuova norma sul</w:t>
      </w:r>
      <w:r>
        <w:t xml:space="preserve"> </w:t>
      </w:r>
      <w:r w:rsidR="00067089">
        <w:t>campo visivo</w:t>
      </w:r>
      <w:r w:rsidR="00764425">
        <w:t xml:space="preserve"> ISO 5006-2017, i cui</w:t>
      </w:r>
      <w:r>
        <w:t xml:space="preserve"> requisiti sono notevolmente più rigidi rispetto alle prescrizioni precedenti.</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szCs w:val="22"/>
        </w:rPr>
      </w:pPr>
      <w:r>
        <w:t xml:space="preserve">Per quel che concerne il design dei modelli della serie HP, HAMM punta sul consolidato concetto del telaio asimmetrico, che </w:t>
      </w:r>
      <w:r w:rsidR="00912DA3">
        <w:t>rappresenta</w:t>
      </w:r>
      <w:r>
        <w:t xml:space="preserve"> non solo una </w:t>
      </w:r>
      <w:r w:rsidR="00B74BD2">
        <w:t>caratteristica inconfondibile</w:t>
      </w:r>
      <w:r>
        <w:t xml:space="preserve"> di questo marchio ma anche un vantaggio sotto il profilo qualitativo, poiché segue il disassamento tra l’assale posteriore e quello anteriore lasciando sempre libero il campo visivo sui fianchi esterni delle ruote anteriori e posteriori.</w:t>
      </w:r>
    </w:p>
    <w:p w:rsidR="00583EBD" w:rsidRDefault="00583EBD" w:rsidP="00583EBD">
      <w:pPr>
        <w:pStyle w:val="Text"/>
        <w:spacing w:line="276" w:lineRule="auto"/>
        <w:rPr>
          <w:szCs w:val="22"/>
        </w:rPr>
      </w:pPr>
    </w:p>
    <w:p w:rsidR="00642194" w:rsidRPr="005D668C" w:rsidRDefault="00642194"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 xml:space="preserve">Un chiaro sistema di </w:t>
      </w:r>
      <w:r w:rsidR="00B74BD2">
        <w:rPr>
          <w:b/>
          <w:szCs w:val="22"/>
        </w:rPr>
        <w:t>comando</w:t>
      </w:r>
    </w:p>
    <w:p w:rsidR="00583EBD" w:rsidRPr="00583EBD" w:rsidRDefault="00583EBD" w:rsidP="00583EBD">
      <w:pPr>
        <w:pStyle w:val="Text"/>
        <w:spacing w:line="276" w:lineRule="auto"/>
        <w:rPr>
          <w:szCs w:val="22"/>
        </w:rPr>
      </w:pPr>
      <w:r>
        <w:t xml:space="preserve">Chiarezza e trasparenza dominano anche nella postazione </w:t>
      </w:r>
      <w:r w:rsidR="00B74BD2">
        <w:t>conducente</w:t>
      </w:r>
      <w:r>
        <w:t xml:space="preserve">: in tutti i </w:t>
      </w:r>
      <w:proofErr w:type="gramStart"/>
      <w:r>
        <w:t>modelli la</w:t>
      </w:r>
      <w:proofErr w:type="gramEnd"/>
      <w:r>
        <w:t xml:space="preserve"> simbologia dell’intero azionamento è autoesplicativa e di facile nonché rapido apprendimento. I pochi interruttori sono sapientemente integrati nella postazione e l’operatore è facilitato anche dal chiaro raggruppamento per colori dei vari comandi di guida, le cui funzioni avvengono tramite </w:t>
      </w:r>
      <w:proofErr w:type="gramStart"/>
      <w:r>
        <w:t>il</w:t>
      </w:r>
      <w:proofErr w:type="gramEnd"/>
      <w:r>
        <w:t xml:space="preserve"> joystick inserito nel bracciolo in posizione ergonomica ottimale. Inoltre i numerosi dettagli presenti nella cabina </w:t>
      </w:r>
      <w:r w:rsidR="00F8488C">
        <w:t>conducente</w:t>
      </w:r>
      <w:r>
        <w:t xml:space="preserve"> garantiscono un elevato </w:t>
      </w:r>
      <w:proofErr w:type="gramStart"/>
      <w:r>
        <w:t>comfort</w:t>
      </w:r>
      <w:proofErr w:type="gramEnd"/>
      <w:r>
        <w:t xml:space="preserve"> e una postura corretta durante il lavoro.</w:t>
      </w:r>
    </w:p>
    <w:p w:rsidR="00583EBD" w:rsidRPr="00583EBD"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Zavorratura flessibile inclusa nel prezzo</w:t>
      </w:r>
    </w:p>
    <w:p w:rsidR="00583EBD" w:rsidRPr="00583EBD" w:rsidRDefault="00583EBD" w:rsidP="00583EBD">
      <w:pPr>
        <w:pStyle w:val="Text"/>
        <w:spacing w:line="276" w:lineRule="auto"/>
        <w:rPr>
          <w:szCs w:val="22"/>
        </w:rPr>
      </w:pPr>
      <w:r>
        <w:t>Tipica di HAMM è anche la flessibilità della zavorratura: il peso operativo può essere</w:t>
      </w:r>
      <w:proofErr w:type="gramStart"/>
      <w:r>
        <w:t xml:space="preserve"> infatti</w:t>
      </w:r>
      <w:proofErr w:type="gramEnd"/>
      <w:r>
        <w:t xml:space="preserve"> rapidamente modificato a seconda del tipo di asfalto, dello spessore dello strato e </w:t>
      </w:r>
      <w:r w:rsidR="00F8488C">
        <w:t xml:space="preserve">del tipo di </w:t>
      </w:r>
      <w:r>
        <w:t xml:space="preserve">applicazione. A tal fine la serie HP, con il suo sistema </w:t>
      </w:r>
      <w:r w:rsidR="00F8488C">
        <w:t>flessibile di zavorratura</w:t>
      </w:r>
      <w:r>
        <w:t xml:space="preserve">, offre libertà di manovra a diversi livelli. Zavorrature </w:t>
      </w:r>
      <w:proofErr w:type="gramStart"/>
      <w:r>
        <w:t>preconfezionate</w:t>
      </w:r>
      <w:proofErr w:type="gramEnd"/>
      <w:r>
        <w:t xml:space="preserve"> in acciaio, magnetite o calcestruzzo possono essere ad esempio inserite nei grandi vani di </w:t>
      </w:r>
      <w:r w:rsidR="00F8488C">
        <w:t>zavorratura</w:t>
      </w:r>
      <w:r>
        <w:t xml:space="preserve"> tra gli assali ed estratte utilizzando un carrello elevatore. Tali operazioni possono aver luogo nella propria officina oppure direttamente in cantiere. A tal fine HAMM offre diversi kit di zavorratura con cui poter ottenere svariati pesi operativi. Grazie alla disposizione dei vani di zavorratura al centro </w:t>
      </w:r>
      <w:proofErr w:type="gramStart"/>
      <w:r>
        <w:t>della</w:t>
      </w:r>
      <w:proofErr w:type="gramEnd"/>
      <w:r>
        <w:t xml:space="preserve"> macchina, il peso è sempre uniformemente distribuito su entrambi gli assali – condizione perfetta per rendere ottimale la qualità della compattazione. </w:t>
      </w:r>
      <w:proofErr w:type="gramStart"/>
      <w:r>
        <w:t>A seconda del</w:t>
      </w:r>
      <w:proofErr w:type="gramEnd"/>
      <w:r>
        <w:t xml:space="preserve"> peso di base è possibile zavorrare la macchina fino a 17 tonnellate.</w:t>
      </w:r>
    </w:p>
    <w:p w:rsidR="00583EBD" w:rsidRPr="00583EBD"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Massima sicurezza a bordo</w:t>
      </w:r>
    </w:p>
    <w:p w:rsidR="00583EBD" w:rsidRPr="00583EBD" w:rsidRDefault="00583EBD" w:rsidP="00583EBD">
      <w:pPr>
        <w:pStyle w:val="Text"/>
        <w:spacing w:line="276" w:lineRule="auto"/>
        <w:rPr>
          <w:szCs w:val="22"/>
        </w:rPr>
      </w:pPr>
      <w:r>
        <w:t xml:space="preserve">La serie HP raccoglie successi anche in tema di sicurezza. L’operatore, infatti, può </w:t>
      </w:r>
      <w:proofErr w:type="gramStart"/>
      <w:r>
        <w:t>azionare</w:t>
      </w:r>
      <w:proofErr w:type="gramEnd"/>
      <w:r>
        <w:t xml:space="preserve"> il pedale del freno</w:t>
      </w:r>
      <w:r w:rsidR="00DD3234">
        <w:t xml:space="preserve"> in</w:t>
      </w:r>
      <w:r>
        <w:t xml:space="preserve"> modo rapido e sicuro, poiché esso è direttamente collegato all’unità di comando del sedile in tutti i modelli della serie HP. Questo consente di garantire la massima sicurezza, </w:t>
      </w:r>
      <w:proofErr w:type="gramStart"/>
      <w:r>
        <w:t>in quanto</w:t>
      </w:r>
      <w:proofErr w:type="gramEnd"/>
      <w:r>
        <w:t xml:space="preserve"> il pedale è sempre perfettamente raggiungibile indipendentemente dalla posizione della seduta. Si tratta di un aspetto particolarmente importante soprattutto per i rulli pesanti, con pesi operativi superiori alle 20 tonnellate.</w:t>
      </w:r>
    </w:p>
    <w:p w:rsidR="00583EBD" w:rsidRPr="00583EBD"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Un grande volume serbatoio per un’elevata produttività</w:t>
      </w:r>
    </w:p>
    <w:p w:rsidR="00583EBD" w:rsidRPr="00583EBD" w:rsidRDefault="00583EBD" w:rsidP="00583EBD">
      <w:pPr>
        <w:pStyle w:val="Text"/>
        <w:spacing w:line="276" w:lineRule="auto"/>
        <w:rPr>
          <w:szCs w:val="22"/>
        </w:rPr>
      </w:pPr>
      <w:r>
        <w:t xml:space="preserve">I nuovi rulli gommati della serie HP si riconoscono visivamente dal grande serbatoio dell’acqua di nuova concezione. Esattamente come quello diesel, il serbatoio ha dimensioni più che abbondanti, tali da garantire alle macchine capacità sufficienti per coprire l’intera giornata lavorativa senza interruzioni dovute alla necessità di rifornimento. Già solo per </w:t>
      </w:r>
      <w:proofErr w:type="gramStart"/>
      <w:r>
        <w:t>questo</w:t>
      </w:r>
      <w:proofErr w:type="gramEnd"/>
      <w:r>
        <w:t xml:space="preserve"> aspetto i rulli sono da considerarsi altamente produttivi.</w:t>
      </w:r>
    </w:p>
    <w:p w:rsidR="00583EBD" w:rsidRDefault="00583EBD" w:rsidP="00583EBD">
      <w:pPr>
        <w:pStyle w:val="Text"/>
        <w:spacing w:line="276" w:lineRule="auto"/>
        <w:rPr>
          <w:szCs w:val="22"/>
        </w:rPr>
      </w:pPr>
    </w:p>
    <w:p w:rsidR="00973AD3" w:rsidRDefault="00973AD3" w:rsidP="00583EBD">
      <w:pPr>
        <w:pStyle w:val="Text"/>
        <w:spacing w:line="276" w:lineRule="auto"/>
        <w:rPr>
          <w:szCs w:val="22"/>
        </w:rPr>
      </w:pPr>
    </w:p>
    <w:p w:rsidR="00973AD3" w:rsidRPr="005D668C" w:rsidRDefault="00973AD3"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Serbatoio dell’acqua supplementare come zavorratura e riserva idrica</w:t>
      </w:r>
    </w:p>
    <w:p w:rsidR="00583EBD" w:rsidRPr="00583EBD" w:rsidRDefault="00583EBD" w:rsidP="00583EBD">
      <w:pPr>
        <w:pStyle w:val="Text"/>
        <w:spacing w:line="276" w:lineRule="auto"/>
        <w:rPr>
          <w:szCs w:val="22"/>
        </w:rPr>
      </w:pPr>
      <w:r>
        <w:t>Per tutti i modelli della serie HP HAMM offre anche un serbatoio dell’acqua supplementare da 1500 litri, che può essere utilizzato come riserva idrica per le operazioni di spruzzatura oppure semplicemente come peso aggiuntivo, calcolabile con semplicità e flessibile nell’utilizzo.</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szCs w:val="22"/>
        </w:rPr>
      </w:pPr>
      <w:r>
        <w:t xml:space="preserve">Altrettanto facile è anche il funzionamento del serbatoio supplementare, poiché esso è collegato al serbatoio </w:t>
      </w:r>
      <w:r w:rsidR="00DD3234">
        <w:t>dell’acqua</w:t>
      </w:r>
      <w:r>
        <w:t xml:space="preserve"> di base attraverso tubature comunicanti. Per garantire un rapido rifornimento</w:t>
      </w:r>
      <w:r w:rsidR="00BB1900">
        <w:t>,</w:t>
      </w:r>
      <w:r>
        <w:t xml:space="preserve"> i progettisti hanno previsto, oltre al consueto sistema, un </w:t>
      </w:r>
      <w:r w:rsidRPr="00BB1900">
        <w:t xml:space="preserve">raccordo </w:t>
      </w:r>
      <w:r w:rsidR="00A23AD6">
        <w:t>di tipo</w:t>
      </w:r>
      <w:r w:rsidR="00BB1900" w:rsidRPr="00BB1900">
        <w:t xml:space="preserve"> C</w:t>
      </w:r>
      <w:r>
        <w:t xml:space="preserve"> che consente di rifornire il serbatoio completo nel giro di circa tre minuti. Lo svuotamento totale è invece garantito da una pompa.</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Un concetto innovativo per la spruzzatura di additivi</w:t>
      </w:r>
    </w:p>
    <w:p w:rsidR="00583EBD" w:rsidRPr="00583EBD" w:rsidRDefault="00583EBD" w:rsidP="00583EBD">
      <w:pPr>
        <w:pStyle w:val="Text"/>
        <w:spacing w:line="276" w:lineRule="auto"/>
        <w:rPr>
          <w:szCs w:val="22"/>
        </w:rPr>
      </w:pPr>
      <w:r>
        <w:t xml:space="preserve">Per la nuova serie HP HAMM ha ottimizzato la spruzzatura degli additivi, venendo così incontro alla sempre più frequente necessità di trattare asfalti speciali e impegnativi. Per garantire su questi materiali da costruzione una compattazione di qualità è </w:t>
      </w:r>
      <w:proofErr w:type="gramStart"/>
      <w:r>
        <w:t>necessario</w:t>
      </w:r>
      <w:proofErr w:type="gramEnd"/>
      <w:r>
        <w:t xml:space="preserve"> spruzzare sui rulli gommati un additivo.</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szCs w:val="22"/>
        </w:rPr>
      </w:pPr>
      <w:r>
        <w:t xml:space="preserve">Finora esso </w:t>
      </w:r>
      <w:proofErr w:type="gramStart"/>
      <w:r>
        <w:t>veniva</w:t>
      </w:r>
      <w:proofErr w:type="gramEnd"/>
      <w:r>
        <w:t xml:space="preserve"> miscelato in forma concentrata con l’acqua, riempiendo poi un serbatoio separato presente nel rullo. Nelle nuove macchine l’additivo concentrato </w:t>
      </w:r>
      <w:proofErr w:type="gramStart"/>
      <w:r>
        <w:t>viene</w:t>
      </w:r>
      <w:proofErr w:type="gramEnd"/>
      <w:r>
        <w:t xml:space="preserve"> semplicemente rifornito senza alcuna premiscelazione. </w:t>
      </w:r>
      <w:r w:rsidRPr="00A23AD6">
        <w:t xml:space="preserve">Dalla postazione </w:t>
      </w:r>
      <w:r w:rsidR="00454005" w:rsidRPr="00A23AD6">
        <w:t>conducente</w:t>
      </w:r>
      <w:r w:rsidRPr="00A23AD6">
        <w:t xml:space="preserve"> è ora possibile dosar</w:t>
      </w:r>
      <w:r w:rsidR="00BB5FFA" w:rsidRPr="00A23AD6">
        <w:t>e l’additivo</w:t>
      </w:r>
      <w:r w:rsidRPr="00A23AD6">
        <w:t xml:space="preserve"> prelevandolo dal grande serbatoio </w:t>
      </w:r>
      <w:r w:rsidR="00A23AD6">
        <w:t>con sistema di monitoraggi del livello</w:t>
      </w:r>
      <w:r w:rsidRPr="00A23AD6">
        <w:t>.</w:t>
      </w:r>
      <w:r>
        <w:t xml:space="preserve"> Il rullo dosa e miscela automaticamente l’additivo durante la compattazione secondo le istruzioni prescritte. In questo modo aumenta anche la qualità, poiché HAMM impedisce per principio la contaminazione della miscela d’acqua e additivo. Ultimo ma non </w:t>
      </w:r>
      <w:proofErr w:type="gramStart"/>
      <w:r>
        <w:t>ultimo,</w:t>
      </w:r>
      <w:proofErr w:type="gramEnd"/>
      <w:r>
        <w:t xml:space="preserve"> anche il cambio di modalità di spruzzatura da acqua ad additivo è garantito in qualsiasi momento e in tutta comodità dalla postazione </w:t>
      </w:r>
      <w:r w:rsidR="00454005">
        <w:t>conducente</w:t>
      </w:r>
      <w:r>
        <w:t>.</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Manutenzione perfetta – in tutta sicurezza</w:t>
      </w:r>
    </w:p>
    <w:p w:rsidR="00583EBD" w:rsidRPr="00583EBD" w:rsidRDefault="00583EBD" w:rsidP="00583EBD">
      <w:pPr>
        <w:pStyle w:val="Text"/>
        <w:spacing w:line="276" w:lineRule="auto"/>
        <w:rPr>
          <w:szCs w:val="22"/>
        </w:rPr>
      </w:pPr>
      <w:r>
        <w:t>I progettisti hanno dato importanza all’efficienza e alla sicurezza anche in tema di manutenzione: tutti i punti da monitorare quotidianamente, ad esempio, sono disposti sul lato destro del motore. Anche l’accesso al motore stesso è studiato in modo intelligente e sicuro nella serie HP: la scaletta a più gradini è integrata nel profilo esterno ed è ribaltabile verso l’esterno con una semplice manovra. Poiché in questa posizione essa crea un contorno fastidioso alla vista, l’operatore – una volta conclusi gli interventi di manutenzione – deve ricordarsi di retrarla nuovamente.</w:t>
      </w:r>
    </w:p>
    <w:p w:rsidR="00583EBD" w:rsidRDefault="00583EBD" w:rsidP="00583EBD">
      <w:pPr>
        <w:pStyle w:val="Text"/>
        <w:spacing w:line="276" w:lineRule="auto"/>
        <w:rPr>
          <w:szCs w:val="22"/>
        </w:rPr>
      </w:pPr>
    </w:p>
    <w:p w:rsidR="0034178D" w:rsidRDefault="0034178D" w:rsidP="00583EBD">
      <w:pPr>
        <w:pStyle w:val="Text"/>
        <w:spacing w:line="276" w:lineRule="auto"/>
        <w:rPr>
          <w:szCs w:val="22"/>
        </w:rPr>
      </w:pPr>
    </w:p>
    <w:p w:rsidR="0034178D" w:rsidRDefault="0034178D" w:rsidP="00583EBD">
      <w:pPr>
        <w:pStyle w:val="Text"/>
        <w:spacing w:line="276" w:lineRule="auto"/>
        <w:rPr>
          <w:szCs w:val="22"/>
        </w:rPr>
      </w:pPr>
    </w:p>
    <w:p w:rsidR="0034178D" w:rsidRDefault="0034178D" w:rsidP="00583EBD">
      <w:pPr>
        <w:pStyle w:val="Text"/>
        <w:spacing w:line="276" w:lineRule="auto"/>
        <w:rPr>
          <w:szCs w:val="22"/>
        </w:rPr>
      </w:pPr>
    </w:p>
    <w:p w:rsidR="0034178D" w:rsidRDefault="0034178D" w:rsidP="00583EBD">
      <w:pPr>
        <w:pStyle w:val="Text"/>
        <w:spacing w:line="276" w:lineRule="auto"/>
        <w:rPr>
          <w:szCs w:val="22"/>
        </w:rPr>
      </w:pPr>
    </w:p>
    <w:p w:rsidR="000F198A" w:rsidRDefault="000F198A" w:rsidP="00583EBD">
      <w:pPr>
        <w:pStyle w:val="Text"/>
        <w:spacing w:line="276" w:lineRule="auto"/>
        <w:rPr>
          <w:szCs w:val="22"/>
        </w:rPr>
      </w:pPr>
    </w:p>
    <w:p w:rsidR="00583EBD" w:rsidRPr="00583EBD" w:rsidRDefault="00583EBD" w:rsidP="00583EBD">
      <w:pPr>
        <w:pStyle w:val="Text"/>
        <w:spacing w:line="276" w:lineRule="auto"/>
        <w:rPr>
          <w:b/>
          <w:szCs w:val="22"/>
        </w:rPr>
      </w:pPr>
      <w:r>
        <w:rPr>
          <w:b/>
          <w:szCs w:val="22"/>
        </w:rPr>
        <w:t>Panor</w:t>
      </w:r>
      <w:r w:rsidR="0034178D">
        <w:rPr>
          <w:b/>
          <w:szCs w:val="22"/>
        </w:rPr>
        <w:t>amica dei modelli</w:t>
      </w:r>
    </w:p>
    <w:p w:rsidR="00583EBD" w:rsidRPr="005D668C" w:rsidRDefault="00583EBD" w:rsidP="00583EBD">
      <w:pPr>
        <w:pStyle w:val="Text"/>
        <w:spacing w:line="276" w:lineRule="auto"/>
        <w:rPr>
          <w:szCs w:val="22"/>
        </w:rPr>
      </w:pPr>
    </w:p>
    <w:tbl>
      <w:tblPr>
        <w:tblW w:w="8930" w:type="dxa"/>
        <w:tblInd w:w="192" w:type="dxa"/>
        <w:tblBorders>
          <w:top w:val="single" w:sz="4" w:space="0" w:color="000000"/>
          <w:left w:val="single" w:sz="4" w:space="0" w:color="000000"/>
          <w:bottom w:val="single" w:sz="4" w:space="0" w:color="000000"/>
          <w:insideH w:val="single" w:sz="4" w:space="0" w:color="000000"/>
        </w:tblBorders>
        <w:tblCellMar>
          <w:top w:w="55" w:type="dxa"/>
          <w:left w:w="50" w:type="dxa"/>
          <w:bottom w:w="55" w:type="dxa"/>
          <w:right w:w="55" w:type="dxa"/>
        </w:tblCellMar>
        <w:tblLook w:val="0000" w:firstRow="0" w:lastRow="0" w:firstColumn="0" w:lastColumn="0" w:noHBand="0" w:noVBand="0"/>
      </w:tblPr>
      <w:tblGrid>
        <w:gridCol w:w="1559"/>
        <w:gridCol w:w="2127"/>
        <w:gridCol w:w="1842"/>
        <w:gridCol w:w="3402"/>
      </w:tblGrid>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jc w:val="left"/>
              <w:rPr>
                <w:szCs w:val="22"/>
              </w:rPr>
            </w:pPr>
            <w:r>
              <w:t>Modello</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912DA3" w:rsidP="00912DA3">
            <w:pPr>
              <w:pStyle w:val="Text"/>
              <w:spacing w:line="276" w:lineRule="auto"/>
              <w:jc w:val="left"/>
              <w:rPr>
                <w:szCs w:val="22"/>
              </w:rPr>
            </w:pPr>
            <w:r>
              <w:t>D</w:t>
            </w:r>
            <w:r w:rsidR="00583EBD">
              <w:t xml:space="preserve">isponibile presumibilmente </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jc w:val="left"/>
              <w:rPr>
                <w:szCs w:val="22"/>
              </w:rPr>
            </w:pPr>
            <w:r>
              <w:t>Peso min. / max.</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jc w:val="left"/>
              <w:rPr>
                <w:szCs w:val="22"/>
              </w:rPr>
            </w:pPr>
            <w:r>
              <w:t xml:space="preserve">Potenza motore (kW) / </w:t>
            </w:r>
            <w:r>
              <w:br/>
            </w:r>
            <w:proofErr w:type="gramStart"/>
            <w:r>
              <w:t>l</w:t>
            </w:r>
            <w:proofErr w:type="gramEnd"/>
            <w:r>
              <w:t>ivello di emissioni</w:t>
            </w:r>
          </w:p>
        </w:tc>
      </w:tr>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t>HP 180</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proofErr w:type="gramStart"/>
            <w:r>
              <w:t>da</w:t>
            </w:r>
            <w:proofErr w:type="gramEnd"/>
            <w:r>
              <w:t xml:space="preserve"> metà 2019</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t>8 t / 18 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rPr>
                <w:szCs w:val="22"/>
              </w:rPr>
            </w:pPr>
            <w:r>
              <w:t>85 kW / Tier 3</w:t>
            </w:r>
          </w:p>
        </w:tc>
      </w:tr>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t>HP 180i</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proofErr w:type="gramStart"/>
            <w:r>
              <w:t>da</w:t>
            </w:r>
            <w:proofErr w:type="gramEnd"/>
            <w:r>
              <w:t xml:space="preserve"> fine 2019</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t>8 t / 18 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A23AD6">
            <w:pPr>
              <w:pStyle w:val="Text"/>
              <w:spacing w:line="276" w:lineRule="auto"/>
              <w:rPr>
                <w:szCs w:val="22"/>
              </w:rPr>
            </w:pPr>
            <w:r>
              <w:t xml:space="preserve">55,4 kW / Tier 4f </w:t>
            </w:r>
            <w:r w:rsidR="000F4D35">
              <w:t>oppure</w:t>
            </w:r>
            <w:r>
              <w:t xml:space="preserve"> </w:t>
            </w:r>
            <w:r w:rsidR="00A23AD6">
              <w:t xml:space="preserve">norma Euro </w:t>
            </w:r>
            <w:proofErr w:type="gramStart"/>
            <w:r>
              <w:t>5</w:t>
            </w:r>
            <w:proofErr w:type="gramEnd"/>
          </w:p>
        </w:tc>
      </w:tr>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t>HP 280</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proofErr w:type="gramStart"/>
            <w:r>
              <w:t>da</w:t>
            </w:r>
            <w:proofErr w:type="gramEnd"/>
            <w:r>
              <w:t xml:space="preserve"> ottobre 2018</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t>10 t / 28 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rPr>
                <w:szCs w:val="22"/>
              </w:rPr>
            </w:pPr>
            <w:r>
              <w:t>85 kW / Tier 3</w:t>
            </w:r>
          </w:p>
        </w:tc>
      </w:tr>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t>HP 180i</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proofErr w:type="gramStart"/>
            <w:r>
              <w:t>da</w:t>
            </w:r>
            <w:proofErr w:type="gramEnd"/>
            <w:r>
              <w:t xml:space="preserve"> fine 2018</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t>10 t / 28 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rPr>
                <w:szCs w:val="22"/>
              </w:rPr>
            </w:pPr>
            <w:r>
              <w:t>85 kW / Tier 4f</w:t>
            </w:r>
          </w:p>
        </w:tc>
      </w:tr>
    </w:tbl>
    <w:p w:rsidR="00583EBD" w:rsidRDefault="0086770B" w:rsidP="00583EBD">
      <w:pPr>
        <w:pStyle w:val="Text"/>
        <w:spacing w:line="276" w:lineRule="auto"/>
        <w:rPr>
          <w:szCs w:val="22"/>
        </w:rPr>
      </w:pP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r>
        <w:rPr>
          <w:szCs w:val="22"/>
        </w:rPr>
        <w:br/>
      </w:r>
    </w:p>
    <w:p w:rsidR="00583EBD" w:rsidRDefault="00583EBD" w:rsidP="00583EBD">
      <w:pPr>
        <w:rPr>
          <w:szCs w:val="22"/>
        </w:rPr>
      </w:pPr>
    </w:p>
    <w:p w:rsidR="006A288D" w:rsidRDefault="004B2FAE">
      <w:pPr>
        <w:pStyle w:val="HeadlineFotos"/>
      </w:pPr>
      <w:r>
        <w:rPr>
          <w:caps w:val="0"/>
          <w:szCs w:val="22"/>
        </w:rPr>
        <w:lastRenderedPageBreak/>
        <w:t>Foto</w:t>
      </w:r>
      <w:r>
        <w:t>:</w:t>
      </w:r>
    </w:p>
    <w:tbl>
      <w:tblPr>
        <w:tblStyle w:val="Basic"/>
        <w:tblW w:w="9808" w:type="dxa"/>
        <w:tblBorders>
          <w:insideV w:val="single" w:sz="4" w:space="0" w:color="000000"/>
        </w:tblBorders>
        <w:tblCellMar>
          <w:left w:w="108" w:type="dxa"/>
          <w:right w:w="108" w:type="dxa"/>
        </w:tblCellMar>
        <w:tblLook w:val="04A0" w:firstRow="1" w:lastRow="0" w:firstColumn="1" w:lastColumn="0" w:noHBand="0" w:noVBand="1"/>
      </w:tblPr>
      <w:tblGrid>
        <w:gridCol w:w="5004"/>
        <w:gridCol w:w="4804"/>
      </w:tblGrid>
      <w:tr w:rsidR="006A288D" w:rsidRPr="004A6142" w:rsidTr="00FF4B0A">
        <w:trPr>
          <w:cnfStyle w:val="100000000000" w:firstRow="1" w:lastRow="0" w:firstColumn="0" w:lastColumn="0" w:oddVBand="0" w:evenVBand="0" w:oddHBand="0" w:evenHBand="0" w:firstRowFirstColumn="0" w:firstRowLastColumn="0" w:lastRowFirstColumn="0" w:lastRowLastColumn="0"/>
          <w:cantSplit/>
        </w:trPr>
        <w:tc>
          <w:tcPr>
            <w:tcW w:w="5004" w:type="dxa"/>
            <w:shd w:val="clear" w:color="auto" w:fill="auto"/>
          </w:tcPr>
          <w:p w:rsidR="006A288D" w:rsidRDefault="00583EBD" w:rsidP="00921205">
            <w:r w:rsidRPr="00583EBD">
              <w:rPr>
                <w:noProof/>
                <w:lang w:val="de-DE" w:eastAsia="de-DE"/>
              </w:rPr>
              <w:drawing>
                <wp:inline distT="0" distB="0" distL="0" distR="0" wp14:anchorId="01C5EB41" wp14:editId="20DECDFE">
                  <wp:extent cx="2727251" cy="1818168"/>
                  <wp:effectExtent l="0" t="0" r="0" b="0"/>
                  <wp:docPr id="2"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723367" cy="1815579"/>
                          </a:xfrm>
                          <a:prstGeom prst="rect">
                            <a:avLst/>
                          </a:prstGeom>
                        </pic:spPr>
                      </pic:pic>
                    </a:graphicData>
                  </a:graphic>
                </wp:inline>
              </w:drawing>
            </w:r>
          </w:p>
        </w:tc>
        <w:tc>
          <w:tcPr>
            <w:tcW w:w="4804" w:type="dxa"/>
            <w:shd w:val="clear" w:color="auto" w:fill="auto"/>
          </w:tcPr>
          <w:p w:rsidR="006A288D" w:rsidRDefault="004B2FAE">
            <w:pPr>
              <w:pStyle w:val="berschrift31"/>
            </w:pPr>
            <w:r>
              <w:t>HAMM_Serie HP_01</w:t>
            </w:r>
          </w:p>
          <w:p w:rsidR="006A288D" w:rsidRDefault="00583EBD" w:rsidP="004A6142">
            <w:pPr>
              <w:pStyle w:val="berschrift31"/>
              <w:jc w:val="left"/>
              <w:rPr>
                <w:rFonts w:asciiTheme="minorHAnsi" w:eastAsiaTheme="minorHAnsi" w:hAnsiTheme="minorHAnsi" w:cstheme="minorBidi"/>
                <w:b w:val="0"/>
                <w:szCs w:val="20"/>
              </w:rPr>
            </w:pPr>
            <w:proofErr w:type="gramStart"/>
            <w:r>
              <w:rPr>
                <w:rFonts w:asciiTheme="minorHAnsi" w:hAnsiTheme="minorHAnsi"/>
                <w:b w:val="0"/>
                <w:szCs w:val="20"/>
              </w:rPr>
              <w:t>Tutto da un unico forgiato: i diversi modelli della nuova serie HP di HAMM (da sinistra a destra: HP 180, HP 280, HP 280i) si basano tutti sulla stessa piattaforma.</w:t>
            </w:r>
            <w:proofErr w:type="gramEnd"/>
          </w:p>
          <w:p w:rsidR="00DF19A8" w:rsidRDefault="00DF19A8" w:rsidP="00DF19A8">
            <w:pPr>
              <w:pStyle w:val="Text"/>
            </w:pPr>
          </w:p>
          <w:p w:rsidR="003D3A88" w:rsidRDefault="003D3A88" w:rsidP="00DF19A8">
            <w:pPr>
              <w:pStyle w:val="Text"/>
            </w:pPr>
          </w:p>
          <w:p w:rsidR="003D3A88" w:rsidRDefault="003D3A88" w:rsidP="00DF19A8">
            <w:pPr>
              <w:pStyle w:val="Text"/>
            </w:pPr>
          </w:p>
          <w:p w:rsidR="003D3A88" w:rsidRDefault="003D3A88" w:rsidP="00DF19A8">
            <w:pPr>
              <w:pStyle w:val="Text"/>
            </w:pPr>
          </w:p>
          <w:p w:rsidR="003D3A88" w:rsidRDefault="003D3A88" w:rsidP="00DF19A8">
            <w:pPr>
              <w:pStyle w:val="Text"/>
            </w:pPr>
          </w:p>
          <w:p w:rsidR="003D3A88" w:rsidRPr="00DF19A8" w:rsidRDefault="003D3A88" w:rsidP="00DF19A8">
            <w:pPr>
              <w:pStyle w:val="Text"/>
            </w:pPr>
          </w:p>
        </w:tc>
      </w:tr>
      <w:tr w:rsidR="006A288D" w:rsidTr="00FF4B0A">
        <w:trPr>
          <w:cantSplit/>
        </w:trPr>
        <w:tc>
          <w:tcPr>
            <w:tcW w:w="5004" w:type="dxa"/>
            <w:shd w:val="clear" w:color="auto" w:fill="auto"/>
          </w:tcPr>
          <w:p w:rsidR="006A288D" w:rsidRDefault="00583EBD">
            <w:r w:rsidRPr="00583EBD">
              <w:rPr>
                <w:noProof/>
                <w:lang w:val="de-DE" w:eastAsia="de-DE"/>
              </w:rPr>
              <w:drawing>
                <wp:inline distT="0" distB="0" distL="0" distR="0" wp14:anchorId="2A7757F8" wp14:editId="3F7699FD">
                  <wp:extent cx="2354228" cy="1664335"/>
                  <wp:effectExtent l="0" t="0" r="0" b="0"/>
                  <wp:docPr id="3"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4"/>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54228" cy="1664335"/>
                          </a:xfrm>
                          <a:prstGeom prst="rect">
                            <a:avLst/>
                          </a:prstGeom>
                        </pic:spPr>
                      </pic:pic>
                    </a:graphicData>
                  </a:graphic>
                </wp:inline>
              </w:drawing>
            </w:r>
          </w:p>
          <w:p w:rsidR="00C23B6C" w:rsidRDefault="00C23B6C"/>
          <w:p w:rsidR="00583EBD" w:rsidRDefault="00583EBD"/>
        </w:tc>
        <w:tc>
          <w:tcPr>
            <w:tcW w:w="4804" w:type="dxa"/>
            <w:shd w:val="clear" w:color="auto" w:fill="auto"/>
          </w:tcPr>
          <w:p w:rsidR="006A288D" w:rsidRDefault="004B2FAE">
            <w:pPr>
              <w:pStyle w:val="berschrift31"/>
            </w:pPr>
            <w:r>
              <w:t>HAMM_Serie HP_02</w:t>
            </w:r>
          </w:p>
          <w:p w:rsidR="00583EBD" w:rsidRDefault="00583EBD" w:rsidP="00583EBD">
            <w:pPr>
              <w:rPr>
                <w:sz w:val="20"/>
              </w:rPr>
            </w:pPr>
            <w:r>
              <w:rPr>
                <w:sz w:val="20"/>
              </w:rPr>
              <w:t xml:space="preserve">Nei </w:t>
            </w:r>
            <w:r w:rsidR="00362BBF">
              <w:rPr>
                <w:sz w:val="20"/>
              </w:rPr>
              <w:t xml:space="preserve">nuovi </w:t>
            </w:r>
            <w:r>
              <w:rPr>
                <w:sz w:val="20"/>
              </w:rPr>
              <w:t xml:space="preserve">rulli gommati della </w:t>
            </w:r>
            <w:proofErr w:type="gramStart"/>
            <w:r w:rsidR="000F4D35">
              <w:rPr>
                <w:sz w:val="20"/>
              </w:rPr>
              <w:t>nuova</w:t>
            </w:r>
            <w:proofErr w:type="gramEnd"/>
            <w:r w:rsidR="000F4D35">
              <w:rPr>
                <w:sz w:val="20"/>
              </w:rPr>
              <w:t xml:space="preserve"> </w:t>
            </w:r>
            <w:r>
              <w:rPr>
                <w:sz w:val="20"/>
              </w:rPr>
              <w:t>serie</w:t>
            </w:r>
            <w:r w:rsidR="00912DA3">
              <w:rPr>
                <w:sz w:val="20"/>
              </w:rPr>
              <w:t xml:space="preserve"> </w:t>
            </w:r>
            <w:r>
              <w:rPr>
                <w:sz w:val="20"/>
              </w:rPr>
              <w:t>HP di HAMM il peso può essere modificato in modo semplice e flessibile grazie alla presenza di zavorre preconfezionate. I vani di zavorratura si possono riempire di diversi materiali, così da poter variare gradualmente e con precisione il peso totale.</w:t>
            </w:r>
          </w:p>
          <w:p w:rsidR="00583EBD" w:rsidRPr="00583EBD" w:rsidRDefault="00583EBD" w:rsidP="00583EBD">
            <w:pPr>
              <w:pStyle w:val="Text"/>
            </w:pPr>
          </w:p>
        </w:tc>
      </w:tr>
      <w:tr w:rsidR="006A288D" w:rsidTr="00FF4B0A">
        <w:trPr>
          <w:cantSplit/>
        </w:trPr>
        <w:tc>
          <w:tcPr>
            <w:tcW w:w="5004" w:type="dxa"/>
            <w:shd w:val="clear" w:color="auto" w:fill="auto"/>
          </w:tcPr>
          <w:p w:rsidR="00DF19A8" w:rsidRDefault="00583EBD">
            <w:r w:rsidRPr="00583EBD">
              <w:rPr>
                <w:noProof/>
                <w:lang w:val="de-DE" w:eastAsia="de-DE"/>
              </w:rPr>
              <w:drawing>
                <wp:inline distT="0" distB="0" distL="0" distR="0" wp14:anchorId="0E2C6317" wp14:editId="57E22213">
                  <wp:extent cx="2530604" cy="1789430"/>
                  <wp:effectExtent l="0" t="0" r="0" b="0"/>
                  <wp:docPr id="7"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3"/>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0604" cy="1789430"/>
                          </a:xfrm>
                          <a:prstGeom prst="rect">
                            <a:avLst/>
                          </a:prstGeom>
                        </pic:spPr>
                      </pic:pic>
                    </a:graphicData>
                  </a:graphic>
                </wp:inline>
              </w:drawing>
            </w:r>
          </w:p>
          <w:p w:rsidR="0096249D" w:rsidRDefault="0096249D"/>
        </w:tc>
        <w:tc>
          <w:tcPr>
            <w:tcW w:w="4804" w:type="dxa"/>
            <w:shd w:val="clear" w:color="auto" w:fill="auto"/>
          </w:tcPr>
          <w:p w:rsidR="00583EBD" w:rsidRDefault="004B2FAE" w:rsidP="00583EBD">
            <w:pPr>
              <w:pStyle w:val="berschrift31"/>
            </w:pPr>
            <w:r>
              <w:t>HAMM_Serie HP_03</w:t>
            </w:r>
          </w:p>
          <w:p w:rsidR="006A288D" w:rsidRPr="00583EBD" w:rsidRDefault="00583EBD">
            <w:pPr>
              <w:pStyle w:val="berschrift31"/>
              <w:rPr>
                <w:b w:val="0"/>
              </w:rPr>
            </w:pPr>
            <w:r>
              <w:rPr>
                <w:b w:val="0"/>
                <w:color w:val="000000"/>
                <w:szCs w:val="20"/>
              </w:rPr>
              <w:t xml:space="preserve">Il modello HP 180 da </w:t>
            </w:r>
            <w:proofErr w:type="gramStart"/>
            <w:r>
              <w:rPr>
                <w:b w:val="0"/>
                <w:color w:val="000000"/>
                <w:szCs w:val="20"/>
              </w:rPr>
              <w:t>85</w:t>
            </w:r>
            <w:proofErr w:type="gramEnd"/>
            <w:r>
              <w:rPr>
                <w:b w:val="0"/>
                <w:color w:val="000000"/>
                <w:szCs w:val="20"/>
              </w:rPr>
              <w:t xml:space="preserve"> kW (Tier 3) di HAMM sarà disponibile da giugno 2019.</w:t>
            </w:r>
          </w:p>
          <w:p w:rsidR="0096249D" w:rsidRPr="0096249D" w:rsidRDefault="0096249D" w:rsidP="00E10657">
            <w:pPr>
              <w:pStyle w:val="berschrift31"/>
              <w:jc w:val="left"/>
            </w:pPr>
          </w:p>
        </w:tc>
      </w:tr>
      <w:tr w:rsidR="006A288D" w:rsidTr="00FF4B0A">
        <w:trPr>
          <w:cantSplit/>
        </w:trPr>
        <w:tc>
          <w:tcPr>
            <w:tcW w:w="5004" w:type="dxa"/>
            <w:shd w:val="clear" w:color="auto" w:fill="auto"/>
          </w:tcPr>
          <w:p w:rsidR="000D339C" w:rsidRDefault="000D339C"/>
          <w:p w:rsidR="00DF19A8" w:rsidRDefault="00583EBD">
            <w:r w:rsidRPr="00583EBD">
              <w:rPr>
                <w:noProof/>
                <w:lang w:val="de-DE" w:eastAsia="de-DE"/>
              </w:rPr>
              <w:drawing>
                <wp:inline distT="0" distB="0" distL="0" distR="0" wp14:anchorId="70A5C9F5" wp14:editId="2341A3A2">
                  <wp:extent cx="2524125" cy="1682749"/>
                  <wp:effectExtent l="0" t="0" r="0" b="0"/>
                  <wp:docPr id="8" name="Bil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7"/>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24125" cy="1682749"/>
                          </a:xfrm>
                          <a:prstGeom prst="rect">
                            <a:avLst/>
                          </a:prstGeom>
                        </pic:spPr>
                      </pic:pic>
                    </a:graphicData>
                  </a:graphic>
                </wp:inline>
              </w:drawing>
            </w:r>
          </w:p>
          <w:p w:rsidR="000D339C" w:rsidRDefault="000D339C"/>
          <w:p w:rsidR="00921205" w:rsidRDefault="00921205"/>
          <w:p w:rsidR="00921205" w:rsidRDefault="00921205"/>
        </w:tc>
        <w:tc>
          <w:tcPr>
            <w:tcW w:w="4804" w:type="dxa"/>
            <w:shd w:val="clear" w:color="auto" w:fill="auto"/>
          </w:tcPr>
          <w:p w:rsidR="00583EBD" w:rsidRDefault="004B2FAE" w:rsidP="00583EBD">
            <w:pPr>
              <w:pStyle w:val="berschrift31"/>
            </w:pPr>
            <w:r>
              <w:t>HAMM_Serie HP_04</w:t>
            </w:r>
          </w:p>
          <w:p w:rsidR="006A288D" w:rsidRPr="004B63F1" w:rsidRDefault="004B63F1" w:rsidP="004B63F1">
            <w:pPr>
              <w:pStyle w:val="berschrift31"/>
              <w:jc w:val="left"/>
              <w:rPr>
                <w:rFonts w:asciiTheme="minorHAnsi" w:eastAsiaTheme="minorHAnsi" w:hAnsiTheme="minorHAnsi" w:cstheme="minorBidi"/>
                <w:b w:val="0"/>
                <w:szCs w:val="20"/>
              </w:rPr>
            </w:pPr>
            <w:r>
              <w:rPr>
                <w:b w:val="0"/>
                <w:color w:val="000000"/>
                <w:szCs w:val="20"/>
              </w:rPr>
              <w:t>I rulli della serie HP di HAMM sono adatti al movimento terra e alle opere di asfaltatura. Il modello HP 280i (85 kW, Tier 4</w:t>
            </w:r>
            <w:r>
              <w:rPr>
                <w:b w:val="0"/>
                <w:color w:val="000000"/>
                <w:szCs w:val="20"/>
                <w:vertAlign w:val="subscript"/>
              </w:rPr>
              <w:t>final</w:t>
            </w:r>
            <w:r>
              <w:rPr>
                <w:b w:val="0"/>
                <w:color w:val="000000"/>
                <w:szCs w:val="20"/>
              </w:rPr>
              <w:t xml:space="preserve">, a sinistra nella foto) è già disponibile. La propulsione è fornita da un motore diesel DEUTZ a </w:t>
            </w:r>
            <w:proofErr w:type="gramStart"/>
            <w:r>
              <w:rPr>
                <w:b w:val="0"/>
                <w:color w:val="000000"/>
                <w:szCs w:val="20"/>
              </w:rPr>
              <w:t>4</w:t>
            </w:r>
            <w:proofErr w:type="gramEnd"/>
            <w:r>
              <w:rPr>
                <w:b w:val="0"/>
                <w:color w:val="000000"/>
                <w:szCs w:val="20"/>
              </w:rPr>
              <w:t xml:space="preserve"> cilindri.</w:t>
            </w:r>
          </w:p>
        </w:tc>
      </w:tr>
      <w:tr w:rsidR="006A288D" w:rsidTr="00FF4B0A">
        <w:trPr>
          <w:cantSplit/>
        </w:trPr>
        <w:tc>
          <w:tcPr>
            <w:tcW w:w="5004" w:type="dxa"/>
            <w:shd w:val="clear" w:color="auto" w:fill="auto"/>
          </w:tcPr>
          <w:p w:rsidR="000D339C" w:rsidRDefault="000D339C"/>
          <w:p w:rsidR="004734C1" w:rsidRDefault="00583EBD">
            <w:r w:rsidRPr="00583EBD">
              <w:rPr>
                <w:noProof/>
                <w:lang w:val="de-DE" w:eastAsia="de-DE"/>
              </w:rPr>
              <w:drawing>
                <wp:inline distT="0" distB="0" distL="0" distR="0" wp14:anchorId="104F5684" wp14:editId="4EB6B5AF">
                  <wp:extent cx="2013573" cy="2013573"/>
                  <wp:effectExtent l="0" t="0" r="0" b="0"/>
                  <wp:docPr id="10"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013573" cy="2013573"/>
                          </a:xfrm>
                          <a:prstGeom prst="rect">
                            <a:avLst/>
                          </a:prstGeom>
                        </pic:spPr>
                      </pic:pic>
                    </a:graphicData>
                  </a:graphic>
                </wp:inline>
              </w:drawing>
            </w:r>
          </w:p>
          <w:p w:rsidR="003D3A88" w:rsidRDefault="003D3A88"/>
          <w:p w:rsidR="000D339C" w:rsidRDefault="000D339C"/>
          <w:p w:rsidR="00921205" w:rsidRDefault="00921205"/>
        </w:tc>
        <w:tc>
          <w:tcPr>
            <w:tcW w:w="4804" w:type="dxa"/>
            <w:shd w:val="clear" w:color="auto" w:fill="auto"/>
          </w:tcPr>
          <w:p w:rsidR="00583EBD" w:rsidRDefault="004B2FAE" w:rsidP="00583EBD">
            <w:pPr>
              <w:pStyle w:val="berschrift31"/>
            </w:pPr>
            <w:r>
              <w:t>HAMM_Serie HP_05</w:t>
            </w:r>
          </w:p>
          <w:p w:rsidR="006A288D" w:rsidRPr="004B63F1" w:rsidRDefault="004B63F1" w:rsidP="004B63F1">
            <w:pPr>
              <w:pStyle w:val="berschrift31"/>
              <w:jc w:val="left"/>
              <w:rPr>
                <w:b w:val="0"/>
              </w:rPr>
            </w:pPr>
            <w:r>
              <w:rPr>
                <w:b w:val="0"/>
                <w:color w:val="000000"/>
                <w:szCs w:val="20"/>
              </w:rPr>
              <w:t xml:space="preserve">La postazione di guida della serie HP </w:t>
            </w:r>
            <w:proofErr w:type="gramStart"/>
            <w:r>
              <w:rPr>
                <w:b w:val="0"/>
                <w:color w:val="000000"/>
                <w:szCs w:val="20"/>
              </w:rPr>
              <w:t>di</w:t>
            </w:r>
            <w:proofErr w:type="gramEnd"/>
            <w:r>
              <w:rPr>
                <w:b w:val="0"/>
                <w:color w:val="000000"/>
                <w:szCs w:val="20"/>
              </w:rPr>
              <w:t xml:space="preserve"> HAMM è ottimizzata sotto il profilo ergonomico: ogni conducente può regolare sedile e braccioli, adattando individualmente l’angolo d’inclinazione del cruscotto completo di volante alla sua corp</w:t>
            </w:r>
            <w:bookmarkStart w:id="0" w:name="_GoBack"/>
            <w:bookmarkEnd w:id="0"/>
            <w:r>
              <w:rPr>
                <w:b w:val="0"/>
                <w:color w:val="000000"/>
                <w:szCs w:val="20"/>
              </w:rPr>
              <w:t xml:space="preserve">oratura. Inoltre l’unità di comando del sedile si può spostare fino al bordo esterno della piattaforma e ruotare, in via opzionale, di </w:t>
            </w:r>
            <w:proofErr w:type="gramStart"/>
            <w:r>
              <w:rPr>
                <w:b w:val="0"/>
                <w:color w:val="000000"/>
                <w:szCs w:val="20"/>
              </w:rPr>
              <w:t>90</w:t>
            </w:r>
            <w:proofErr w:type="gramEnd"/>
            <w:r>
              <w:rPr>
                <w:b w:val="0"/>
                <w:color w:val="000000"/>
                <w:szCs w:val="20"/>
              </w:rPr>
              <w:t xml:space="preserve"> gradi in entrambe le direzioni.</w:t>
            </w:r>
          </w:p>
        </w:tc>
      </w:tr>
      <w:tr w:rsidR="00583EBD" w:rsidTr="00FF4B0A">
        <w:trPr>
          <w:cantSplit/>
        </w:trPr>
        <w:tc>
          <w:tcPr>
            <w:tcW w:w="5004" w:type="dxa"/>
            <w:shd w:val="clear" w:color="auto" w:fill="auto"/>
          </w:tcPr>
          <w:p w:rsidR="00583EBD" w:rsidRDefault="00583EBD">
            <w:r w:rsidRPr="00583EBD">
              <w:rPr>
                <w:noProof/>
                <w:lang w:val="de-DE" w:eastAsia="de-DE"/>
              </w:rPr>
              <w:drawing>
                <wp:inline distT="0" distB="0" distL="0" distR="0" wp14:anchorId="466FDC23" wp14:editId="4C5CF92A">
                  <wp:extent cx="2718905" cy="1922145"/>
                  <wp:effectExtent l="0" t="0" r="0" b="0"/>
                  <wp:docPr id="11"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2"/>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718905" cy="1922145"/>
                          </a:xfrm>
                          <a:prstGeom prst="rect">
                            <a:avLst/>
                          </a:prstGeom>
                        </pic:spPr>
                      </pic:pic>
                    </a:graphicData>
                  </a:graphic>
                </wp:inline>
              </w:drawing>
            </w:r>
          </w:p>
          <w:p w:rsidR="00583EBD" w:rsidRDefault="00583EBD"/>
        </w:tc>
        <w:tc>
          <w:tcPr>
            <w:tcW w:w="4804" w:type="dxa"/>
            <w:shd w:val="clear" w:color="auto" w:fill="auto"/>
          </w:tcPr>
          <w:p w:rsidR="00583EBD" w:rsidRDefault="00583EBD" w:rsidP="00583EBD">
            <w:pPr>
              <w:pStyle w:val="berschrift31"/>
            </w:pPr>
            <w:r>
              <w:t>HAMM_Serie HP_06</w:t>
            </w:r>
          </w:p>
          <w:p w:rsidR="00583EBD" w:rsidRPr="004B63F1" w:rsidRDefault="004B63F1" w:rsidP="00C458C0">
            <w:pPr>
              <w:pStyle w:val="berschrift31"/>
              <w:rPr>
                <w:b w:val="0"/>
              </w:rPr>
            </w:pPr>
            <w:r>
              <w:rPr>
                <w:b w:val="0"/>
                <w:color w:val="000000"/>
                <w:szCs w:val="20"/>
              </w:rPr>
              <w:t>La scaletta di accesso ribaltabile è uno dei numerosi dettagli intelligenti che rendono la serie HP molto economica ed efficiente.</w:t>
            </w:r>
          </w:p>
        </w:tc>
      </w:tr>
    </w:tbl>
    <w:p w:rsidR="006A288D" w:rsidRDefault="006A288D">
      <w:pPr>
        <w:pStyle w:val="Text"/>
      </w:pPr>
    </w:p>
    <w:p w:rsidR="004B63F1" w:rsidRDefault="004B63F1">
      <w:pPr>
        <w:pStyle w:val="Text"/>
      </w:pPr>
    </w:p>
    <w:tbl>
      <w:tblPr>
        <w:tblStyle w:val="Basic"/>
        <w:tblW w:w="9524" w:type="dxa"/>
        <w:tblBorders>
          <w:right w:val="single" w:sz="48" w:space="0" w:color="FFFFFF"/>
          <w:insideV w:val="single" w:sz="48" w:space="0" w:color="FFFFFF"/>
        </w:tblBorders>
        <w:tblCellMar>
          <w:left w:w="108" w:type="dxa"/>
          <w:right w:w="108" w:type="dxa"/>
        </w:tblCellMar>
        <w:tblLook w:val="04A0" w:firstRow="1" w:lastRow="0" w:firstColumn="1" w:lastColumn="0" w:noHBand="0" w:noVBand="1"/>
      </w:tblPr>
      <w:tblGrid>
        <w:gridCol w:w="4816"/>
        <w:gridCol w:w="4708"/>
      </w:tblGrid>
      <w:tr w:rsidR="006A288D" w:rsidTr="00DF19A8">
        <w:trPr>
          <w:cnfStyle w:val="100000000000" w:firstRow="1" w:lastRow="0" w:firstColumn="0" w:lastColumn="0" w:oddVBand="0" w:evenVBand="0" w:oddHBand="0" w:evenHBand="0" w:firstRowFirstColumn="0" w:firstRowLastColumn="0" w:lastRowFirstColumn="0" w:lastRowLastColumn="0"/>
        </w:trPr>
        <w:tc>
          <w:tcPr>
            <w:tcW w:w="4816" w:type="dxa"/>
            <w:tcBorders>
              <w:right w:val="single" w:sz="48" w:space="0" w:color="FFFFFF"/>
            </w:tcBorders>
            <w:shd w:val="clear" w:color="auto" w:fill="auto"/>
          </w:tcPr>
          <w:p w:rsidR="00105EE2" w:rsidRDefault="00105EE2">
            <w:pPr>
              <w:pStyle w:val="HeadlineKontakte"/>
              <w:rPr>
                <w:rFonts w:eastAsia="Calibri" w:cs="Times New Roman"/>
                <w:caps w:val="0"/>
                <w:szCs w:val="22"/>
              </w:rPr>
            </w:pPr>
          </w:p>
          <w:p w:rsidR="003D3A88" w:rsidRDefault="003D3A88">
            <w:pPr>
              <w:pStyle w:val="HeadlineKontakte"/>
              <w:rPr>
                <w:rFonts w:eastAsia="Calibri" w:cs="Times New Roman"/>
                <w:caps w:val="0"/>
                <w:szCs w:val="22"/>
              </w:rPr>
            </w:pPr>
          </w:p>
          <w:p w:rsidR="003D3A88" w:rsidRDefault="003D3A88">
            <w:pPr>
              <w:pStyle w:val="HeadlineKontakte"/>
              <w:rPr>
                <w:rFonts w:eastAsia="Calibri" w:cs="Times New Roman"/>
                <w:caps w:val="0"/>
                <w:szCs w:val="22"/>
              </w:rPr>
            </w:pPr>
          </w:p>
          <w:p w:rsidR="003D3A88" w:rsidRDefault="003D3A88">
            <w:pPr>
              <w:pStyle w:val="HeadlineKontakte"/>
              <w:rPr>
                <w:rFonts w:eastAsia="Calibri" w:cs="Times New Roman"/>
                <w:caps w:val="0"/>
                <w:szCs w:val="22"/>
              </w:rPr>
            </w:pPr>
          </w:p>
          <w:p w:rsidR="003D3A88" w:rsidRDefault="003D3A88">
            <w:pPr>
              <w:pStyle w:val="HeadlineKontakte"/>
              <w:rPr>
                <w:rFonts w:eastAsia="Calibri" w:cs="Times New Roman"/>
                <w:caps w:val="0"/>
                <w:szCs w:val="22"/>
              </w:rPr>
            </w:pPr>
          </w:p>
          <w:p w:rsidR="006A288D" w:rsidRPr="000A2F1B" w:rsidRDefault="004B2FAE">
            <w:pPr>
              <w:pStyle w:val="HeadlineKontakte"/>
              <w:rPr>
                <w:rFonts w:eastAsia="Calibri" w:cs="Times New Roman"/>
                <w:caps w:val="0"/>
                <w:szCs w:val="22"/>
              </w:rPr>
            </w:pPr>
            <w:r>
              <w:rPr>
                <w:caps w:val="0"/>
                <w:szCs w:val="22"/>
              </w:rPr>
              <w:t>Per ulteriori informazioni</w:t>
            </w:r>
            <w:r>
              <w:t xml:space="preserve"> </w:t>
            </w:r>
          </w:p>
          <w:p w:rsidR="006A288D" w:rsidRDefault="004B2FAE">
            <w:pPr>
              <w:pStyle w:val="HeadlineKontakte"/>
              <w:rPr>
                <w:szCs w:val="22"/>
              </w:rPr>
            </w:pPr>
            <w:r>
              <w:t>rivolgersi a:</w:t>
            </w:r>
          </w:p>
          <w:p w:rsidR="006A288D" w:rsidRPr="00912DA3" w:rsidRDefault="004B2FAE">
            <w:pPr>
              <w:pStyle w:val="Text"/>
              <w:rPr>
                <w:lang w:val="de-DE"/>
              </w:rPr>
            </w:pPr>
            <w:r w:rsidRPr="00912DA3">
              <w:rPr>
                <w:lang w:val="de-DE"/>
              </w:rPr>
              <w:t>HAMM AG</w:t>
            </w:r>
          </w:p>
          <w:p w:rsidR="006A288D" w:rsidRPr="00912DA3" w:rsidRDefault="000F198A">
            <w:pPr>
              <w:pStyle w:val="Text"/>
              <w:rPr>
                <w:lang w:val="de-DE"/>
              </w:rPr>
            </w:pPr>
            <w:r>
              <w:rPr>
                <w:lang w:val="de-DE"/>
              </w:rPr>
              <w:t>Gottfried Beer</w:t>
            </w:r>
          </w:p>
          <w:p w:rsidR="006A288D" w:rsidRPr="00912DA3" w:rsidRDefault="004B2FAE">
            <w:pPr>
              <w:pStyle w:val="Text"/>
              <w:rPr>
                <w:lang w:val="de-DE"/>
              </w:rPr>
            </w:pPr>
            <w:r w:rsidRPr="00912DA3">
              <w:rPr>
                <w:lang w:val="de-DE"/>
              </w:rPr>
              <w:t>Hammstraße 1</w:t>
            </w:r>
          </w:p>
          <w:p w:rsidR="006A288D" w:rsidRDefault="004B2FAE">
            <w:pPr>
              <w:pStyle w:val="Text"/>
            </w:pPr>
            <w:r>
              <w:t>95643 Tirschenreuth</w:t>
            </w:r>
          </w:p>
          <w:p w:rsidR="006A288D" w:rsidRDefault="004B2FAE">
            <w:pPr>
              <w:pStyle w:val="Text"/>
            </w:pPr>
            <w:r>
              <w:t>Germania</w:t>
            </w:r>
          </w:p>
          <w:p w:rsidR="006A288D" w:rsidRDefault="006A288D">
            <w:pPr>
              <w:pStyle w:val="Text"/>
            </w:pPr>
          </w:p>
          <w:p w:rsidR="006A288D" w:rsidRDefault="004B2FAE" w:rsidP="00421BC2">
            <w:pPr>
              <w:pStyle w:val="Text"/>
              <w:tabs>
                <w:tab w:val="left" w:pos="1276"/>
              </w:tabs>
            </w:pPr>
            <w:r>
              <w:t>Telefono:</w:t>
            </w:r>
            <w:r>
              <w:tab/>
              <w:t>+49 (0) 9631 80 - 195 / 187</w:t>
            </w:r>
          </w:p>
          <w:p w:rsidR="006A288D" w:rsidRDefault="004B2FAE" w:rsidP="00421BC2">
            <w:pPr>
              <w:pStyle w:val="Text"/>
              <w:tabs>
                <w:tab w:val="left" w:pos="1276"/>
              </w:tabs>
            </w:pPr>
            <w:r>
              <w:t>Telefax:</w:t>
            </w:r>
            <w:r>
              <w:tab/>
              <w:t>+49 (0) 9631 80 - 143</w:t>
            </w:r>
          </w:p>
          <w:p w:rsidR="006A288D" w:rsidRDefault="000F198A" w:rsidP="00421BC2">
            <w:pPr>
              <w:pStyle w:val="Text"/>
              <w:tabs>
                <w:tab w:val="left" w:pos="1276"/>
              </w:tabs>
            </w:pPr>
            <w:proofErr w:type="spellStart"/>
            <w:proofErr w:type="gramStart"/>
            <w:r>
              <w:t>e-mail</w:t>
            </w:r>
            <w:proofErr w:type="gramEnd"/>
            <w:r>
              <w:t>:g</w:t>
            </w:r>
            <w:r w:rsidR="004B2FAE">
              <w:t>beer@hamm.eu</w:t>
            </w:r>
            <w:proofErr w:type="spellEnd"/>
            <w:r w:rsidR="004B2FAE">
              <w:t xml:space="preserve"> </w:t>
            </w:r>
          </w:p>
          <w:p w:rsidR="006A288D" w:rsidRDefault="00421BC2" w:rsidP="00421BC2">
            <w:pPr>
              <w:pStyle w:val="Text"/>
              <w:tabs>
                <w:tab w:val="left" w:pos="1276"/>
              </w:tabs>
            </w:pPr>
            <w:r>
              <w:t xml:space="preserve">Internet: </w:t>
            </w:r>
            <w:r>
              <w:tab/>
              <w:t>www.hamm.eu</w:t>
            </w:r>
          </w:p>
        </w:tc>
        <w:tc>
          <w:tcPr>
            <w:tcW w:w="4708" w:type="dxa"/>
            <w:tcBorders>
              <w:left w:val="single" w:sz="48" w:space="0" w:color="FFFFFF"/>
              <w:right w:val="single" w:sz="48" w:space="0" w:color="FFFFFF"/>
            </w:tcBorders>
            <w:shd w:val="clear" w:color="auto" w:fill="auto"/>
          </w:tcPr>
          <w:p w:rsidR="006A288D" w:rsidRDefault="006A288D">
            <w:pPr>
              <w:pStyle w:val="Text"/>
            </w:pPr>
          </w:p>
        </w:tc>
      </w:tr>
    </w:tbl>
    <w:p w:rsidR="006A288D" w:rsidRDefault="006A288D">
      <w:pPr>
        <w:pStyle w:val="Text"/>
      </w:pPr>
    </w:p>
    <w:sectPr w:rsidR="006A288D" w:rsidSect="00FD1259">
      <w:headerReference w:type="default" r:id="rId14"/>
      <w:footerReference w:type="default" r:id="rId15"/>
      <w:pgSz w:w="11906" w:h="16838"/>
      <w:pgMar w:top="2268" w:right="1191" w:bottom="964" w:left="1191" w:header="709" w:footer="1023" w:gutter="0"/>
      <w:cols w:space="720"/>
      <w:formProt w:val="0"/>
      <w:docGrid w:linePitch="360" w:charSpace="1638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3AD6" w:rsidRDefault="00A23AD6" w:rsidP="006A288D">
      <w:r>
        <w:separator/>
      </w:r>
    </w:p>
  </w:endnote>
  <w:endnote w:type="continuationSeparator" w:id="0">
    <w:p w:rsidR="00A23AD6" w:rsidRDefault="00A23AD6" w:rsidP="006A28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w:altName w:val="Tahoma"/>
    <w:charset w:val="00"/>
    <w:family w:val="swiss"/>
    <w:pitch w:val="variable"/>
    <w:sig w:usb0="00000000" w:usb1="00000000" w:usb2="00000000" w:usb3="00000000" w:csb0="000100FF" w:csb1="00000000"/>
  </w:font>
  <w:font w:name="Noto Serif CJK SC">
    <w:altName w:val="Times New Roman"/>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AD6" w:rsidRDefault="00FF4B0A">
    <w:pPr>
      <w:pStyle w:val="Fuzeile1"/>
    </w:pPr>
    <w:r>
      <w:pict>
        <v:rect id="Rahmen2" o:spid="_x0000_s1027" style="position:absolute;margin-left:54.25pt;margin-top:803.7pt;width:476.15pt;height:17.95pt;z-index:2516602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" filled="f" stroked="f" strokecolor="#3465a4">
          <v:stroke joinstyle="round"/>
          <v:textbox style="mso-next-textbox:#Rahmen2">
            <w:txbxContent>
              <w:tbl>
                <w:tblPr>
                  <w:tblStyle w:val="Basic"/>
                  <w:tblW w:w="9524" w:type="dxa"/>
                  <w:tblCellMar>
                    <w:left w:w="108" w:type="dxa"/>
                    <w:right w:w="108" w:type="dxa"/>
                  </w:tblCellMar>
                  <w:tblLook w:val="04A0" w:firstRow="1" w:lastRow="0" w:firstColumn="1" w:lastColumn="0" w:noHBand="0" w:noVBand="1"/>
                </w:tblPr>
                <w:tblGrid>
                  <w:gridCol w:w="8364"/>
                  <w:gridCol w:w="1160"/>
                </w:tblGrid>
                <w:tr w:rsidR="00A23AD6">
                  <w:trPr>
                    <w:cnfStyle w:val="100000000000" w:firstRow="1" w:lastRow="0" w:firstColumn="0" w:lastColumn="0" w:oddVBand="0" w:evenVBand="0" w:oddHBand="0" w:evenHBand="0" w:firstRowFirstColumn="0" w:firstRowLastColumn="0" w:lastRowFirstColumn="0" w:lastRowLastColumn="0"/>
                    <w:trHeight w:hRule="exact" w:val="227"/>
                  </w:trPr>
                  <w:tc>
                    <w:tcPr>
                      <w:tcW w:w="8363" w:type="dxa"/>
                      <w:shd w:val="clear" w:color="auto" w:fill="auto"/>
                    </w:tcPr>
                    <w:p w:rsidR="00A23AD6" w:rsidRDefault="00A23AD6">
                      <w:pPr>
                        <w:pStyle w:val="Kolumnentitel"/>
                      </w:pPr>
                      <w:r>
                        <w:rPr>
                          <w:rStyle w:val="Platzhaltertext"/>
                        </w:rPr>
                        <w:t xml:space="preserve">     </w:t>
                      </w:r>
                      <w:bookmarkStart w:id="1" w:name="__UnoMark__272_1372107124"/>
                      <w:bookmarkEnd w:id="1"/>
                    </w:p>
                  </w:tc>
                  <w:bookmarkStart w:id="2" w:name="__UnoMark__273_1372107124"/>
                  <w:bookmarkEnd w:id="2"/>
                  <w:tc>
                    <w:tcPr>
                      <w:tcW w:w="1160" w:type="dxa"/>
                      <w:shd w:val="clear" w:color="auto" w:fill="auto"/>
                    </w:tcPr>
                    <w:p w:rsidR="00A23AD6" w:rsidRDefault="00A23AD6">
                      <w:pPr>
                        <w:pStyle w:val="Seitenzahlen"/>
                      </w:pPr>
                      <w:r>
                        <w:fldChar w:fldCharType="begin"/>
                      </w:r>
                      <w:r>
                        <w:instrText>PAGE</w:instrText>
                      </w:r>
                      <w:r>
                        <w:fldChar w:fldCharType="separate"/>
                      </w:r>
                      <w:r w:rsidR="00FF4B0A">
                        <w:rPr>
                          <w:noProof/>
                        </w:rPr>
                        <w:t>6</w:t>
                      </w:r>
                      <w:r>
                        <w:fldChar w:fldCharType="end"/>
                      </w:r>
                    </w:p>
                  </w:tc>
                </w:tr>
              </w:tbl>
              <w:p w:rsidR="00A23AD6" w:rsidRDefault="00A23AD6"/>
            </w:txbxContent>
          </v:textbox>
          <w10:wrap anchorx="page" anchory="page"/>
        </v:rect>
      </w:pict>
    </w:r>
    <w:r>
      <w:pict>
        <v:rect id="Rechteck 12" o:spid="_x0000_s1028" style="position:absolute;margin-left:59.55pt;margin-top:802.3pt;width:476.2pt;height:1.4pt;z-index:25165926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" fillcolor="#ec6600" stroked="f" strokecolor="#3465a4">
          <v:stroke joinstyle="round"/>
          <w10:wrap anchorx="page" anchory="page"/>
        </v:rect>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3AD6" w:rsidRDefault="00A23AD6" w:rsidP="006A288D">
      <w:r>
        <w:separator/>
      </w:r>
    </w:p>
  </w:footnote>
  <w:footnote w:type="continuationSeparator" w:id="0">
    <w:p w:rsidR="00A23AD6" w:rsidRDefault="00A23AD6" w:rsidP="006A28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AD6" w:rsidRDefault="00A23AD6">
    <w:pPr>
      <w:pStyle w:val="Kopfzeile1"/>
      <w:rPr>
        <w:sz w:val="14"/>
      </w:rPr>
    </w:pPr>
    <w:r>
      <w:rPr>
        <w:noProof/>
        <w:sz w:val="14"/>
        <w:lang w:val="de-DE" w:eastAsia="de-DE"/>
      </w:rPr>
      <w:drawing>
        <wp:anchor distT="0" distB="0" distL="114300" distR="114300" simplePos="0" relativeHeight="251656192" behindDoc="1" locked="0" layoutInCell="1" allowOverlap="1">
          <wp:simplePos x="0" y="0"/>
          <wp:positionH relativeFrom="page">
            <wp:posOffset>756285</wp:posOffset>
          </wp:positionH>
          <wp:positionV relativeFrom="page">
            <wp:posOffset>288290</wp:posOffset>
          </wp:positionV>
          <wp:extent cx="1278255" cy="288290"/>
          <wp:effectExtent l="0" t="0" r="0" b="0"/>
          <wp:wrapNone/>
          <wp:docPr id="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9"/>
                  <pic:cNvPicPr>
                    <a:picLocks noChangeAspect="1" noChangeArrowheads="1"/>
                  </pic:cNvPicPr>
                </pic:nvPicPr>
                <pic:blipFill>
                  <a:blip r:embed="rId1"/>
                  <a:stretch>
                    <a:fillRect/>
                  </a:stretch>
                </pic:blipFill>
                <pic:spPr bwMode="auto">
                  <a:xfrm>
                    <a:off x="0" y="0"/>
                    <a:ext cx="1278255" cy="288290"/>
                  </a:xfrm>
                  <a:prstGeom prst="rect">
                    <a:avLst/>
                  </a:prstGeom>
                </pic:spPr>
              </pic:pic>
            </a:graphicData>
          </a:graphic>
        </wp:anchor>
      </w:drawing>
    </w:r>
  </w:p>
  <w:p w:rsidR="00A23AD6" w:rsidRDefault="00FF4B0A">
    <w:pPr>
      <w:pStyle w:val="Kopfzeile1"/>
      <w:rPr>
        <w:sz w:val="14"/>
      </w:rPr>
    </w:pPr>
    <w:r>
      <w:rPr>
        <w:sz w:val="14"/>
      </w:rPr>
      <w:pict>
        <v:rect id="Rahmen1" o:spid="_x0000_s1026" style="position:absolute;margin-left:358.95pt;margin-top:68.95pt;width:171.9pt;height:39.05pt;z-index:25165824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" filled="f" stroked="f" strokecolor="#3465a4">
          <v:stroke joinstyle="round"/>
          <v:textbox style="mso-next-textbox:#Rahmen1">
            <w:txbxContent>
              <w:tbl>
                <w:tblPr>
                  <w:tblStyle w:val="Basic"/>
                  <w:tblW w:w="3439" w:type="dxa"/>
                  <w:tblCellMar>
                    <w:left w:w="108" w:type="dxa"/>
                    <w:right w:w="108" w:type="dxa"/>
                  </w:tblCellMar>
                  <w:tblLook w:val="04A0" w:firstRow="1" w:lastRow="0" w:firstColumn="1" w:lastColumn="0" w:noHBand="0" w:noVBand="1"/>
                </w:tblPr>
                <w:tblGrid>
                  <w:gridCol w:w="3439"/>
                </w:tblGrid>
                <w:tr w:rsidR="00A23AD6">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shd w:val="clear" w:color="auto" w:fill="auto"/>
                    </w:tcPr>
                    <w:p w:rsidR="00A23AD6" w:rsidRDefault="00A23AD6">
                      <w:pPr>
                        <w:pStyle w:val="Titel"/>
                        <w:jc w:val="right"/>
                      </w:pPr>
                      <w:proofErr w:type="gramStart"/>
                      <w:r>
                        <w:rPr>
                          <w:sz w:val="32"/>
                          <w:szCs w:val="34"/>
                        </w:rPr>
                        <w:t xml:space="preserve">PRESS </w:t>
                      </w:r>
                      <w:r>
                        <w:rPr>
                          <w:sz w:val="6"/>
                          <w:szCs w:val="2"/>
                        </w:rPr>
                        <w:t xml:space="preserve"> </w:t>
                      </w:r>
                      <w:r>
                        <w:rPr>
                          <w:sz w:val="32"/>
                          <w:szCs w:val="34"/>
                        </w:rPr>
                        <w:t>RELEAS</w:t>
                      </w:r>
                      <w:proofErr w:type="gramEnd"/>
                      <w:r>
                        <w:rPr>
                          <w:sz w:val="32"/>
                          <w:szCs w:val="34"/>
                        </w:rPr>
                        <w:t>E</w:t>
                      </w:r>
                    </w:p>
                  </w:tc>
                </w:tr>
              </w:tbl>
              <w:p w:rsidR="00A23AD6" w:rsidRDefault="00A23AD6"/>
            </w:txbxContent>
          </v:textbox>
          <w10:wrap anchorx="page" anchory="page"/>
        </v:rect>
      </w:pict>
    </w:r>
    <w:r>
      <w:rPr>
        <w:sz w:val="14"/>
      </w:rPr>
      <w:pict>
        <v:rect id="Rechteck 11" o:spid="_x0000_s1029" style="position:absolute;margin-left:59.55pt;margin-top:55.3pt;width:476.2pt;height:2.85pt;z-index:25165721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" fillcolor="#ec6600" stroked="f" strokecolor="#3465a4">
          <v:stroke joinstyle="round"/>
          <w10:wrap anchorx="page" anchory="page"/>
        </v:rect>
      </w:pict>
    </w:r>
    <w:r w:rsidR="00A23AD6">
      <w:rPr>
        <w:noProof/>
        <w:sz w:val="14"/>
        <w:lang w:val="de-DE" w:eastAsia="de-DE"/>
      </w:rPr>
      <w:drawing>
        <wp:anchor distT="0" distB="0" distL="114300" distR="114300" simplePos="0" relativeHeight="251655168" behindDoc="1" locked="0" layoutInCell="1" allowOverlap="1">
          <wp:simplePos x="0" y="0"/>
          <wp:positionH relativeFrom="page">
            <wp:posOffset>5443855</wp:posOffset>
          </wp:positionH>
          <wp:positionV relativeFrom="page">
            <wp:posOffset>323850</wp:posOffset>
          </wp:positionV>
          <wp:extent cx="1360805" cy="64770"/>
          <wp:effectExtent l="0" t="0" r="0" b="0"/>
          <wp:wrapNone/>
          <wp:docPr id="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0"/>
                  <pic:cNvPicPr>
                    <a:picLocks noChangeAspect="1" noChangeArrowheads="1"/>
                  </pic:cNvPicPr>
                </pic:nvPicPr>
                <pic:blipFill>
                  <a:blip r:embed="rId2"/>
                  <a:stretch>
                    <a:fillRect/>
                  </a:stretch>
                </pic:blipFill>
                <pic:spPr bwMode="auto">
                  <a:xfrm>
                    <a:off x="0" y="0"/>
                    <a:ext cx="1360805" cy="6477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
  <w:rsids>
    <w:rsidRoot w:val="006A288D"/>
    <w:rsid w:val="00067089"/>
    <w:rsid w:val="000A2F1B"/>
    <w:rsid w:val="000D339C"/>
    <w:rsid w:val="000F198A"/>
    <w:rsid w:val="000F4D35"/>
    <w:rsid w:val="00105EE2"/>
    <w:rsid w:val="00130DAE"/>
    <w:rsid w:val="001326C7"/>
    <w:rsid w:val="001D67EB"/>
    <w:rsid w:val="001E0179"/>
    <w:rsid w:val="001E7C0E"/>
    <w:rsid w:val="002B7892"/>
    <w:rsid w:val="0034178D"/>
    <w:rsid w:val="00362BBF"/>
    <w:rsid w:val="00390370"/>
    <w:rsid w:val="003D3A88"/>
    <w:rsid w:val="00421BC2"/>
    <w:rsid w:val="00454005"/>
    <w:rsid w:val="004734C1"/>
    <w:rsid w:val="004A0E10"/>
    <w:rsid w:val="004A1204"/>
    <w:rsid w:val="004A6142"/>
    <w:rsid w:val="004B2FAE"/>
    <w:rsid w:val="004B63F1"/>
    <w:rsid w:val="004F74E4"/>
    <w:rsid w:val="00514365"/>
    <w:rsid w:val="00583EBD"/>
    <w:rsid w:val="005A6B94"/>
    <w:rsid w:val="00604077"/>
    <w:rsid w:val="00642194"/>
    <w:rsid w:val="00656F68"/>
    <w:rsid w:val="006A288D"/>
    <w:rsid w:val="0076116E"/>
    <w:rsid w:val="00764425"/>
    <w:rsid w:val="008534F2"/>
    <w:rsid w:val="0086770B"/>
    <w:rsid w:val="00870581"/>
    <w:rsid w:val="008A580C"/>
    <w:rsid w:val="00912DA3"/>
    <w:rsid w:val="00921205"/>
    <w:rsid w:val="0096249D"/>
    <w:rsid w:val="00973AD3"/>
    <w:rsid w:val="00991E71"/>
    <w:rsid w:val="009A114C"/>
    <w:rsid w:val="00A23AD6"/>
    <w:rsid w:val="00A94EC0"/>
    <w:rsid w:val="00AF4320"/>
    <w:rsid w:val="00B379C5"/>
    <w:rsid w:val="00B63755"/>
    <w:rsid w:val="00B74BD2"/>
    <w:rsid w:val="00B87020"/>
    <w:rsid w:val="00BB1900"/>
    <w:rsid w:val="00BB5FFA"/>
    <w:rsid w:val="00C23B6C"/>
    <w:rsid w:val="00C458C0"/>
    <w:rsid w:val="00C8615C"/>
    <w:rsid w:val="00D001A6"/>
    <w:rsid w:val="00D64B4A"/>
    <w:rsid w:val="00D674D6"/>
    <w:rsid w:val="00D9087B"/>
    <w:rsid w:val="00D92492"/>
    <w:rsid w:val="00DD3234"/>
    <w:rsid w:val="00DF19A8"/>
    <w:rsid w:val="00E10657"/>
    <w:rsid w:val="00F8488C"/>
    <w:rsid w:val="00FB7098"/>
    <w:rsid w:val="00FD1259"/>
    <w:rsid w:val="00FD73A5"/>
    <w:rsid w:val="00FE7622"/>
    <w:rsid w:val="00FF4B0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16"/>
        <w:lang w:val="it-CH"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semiHidden/>
    <w:unhideWhenUsed/>
    <w:rsid w:val="00421BC2"/>
    <w:pPr>
      <w:tabs>
        <w:tab w:val="center" w:pos="4536"/>
        <w:tab w:val="right" w:pos="9072"/>
      </w:tabs>
    </w:pPr>
  </w:style>
  <w:style w:type="character" w:customStyle="1" w:styleId="KopfzeileZchn1">
    <w:name w:val="Kopfzeile Zchn1"/>
    <w:basedOn w:val="Absatz-Standardschriftart"/>
    <w:link w:val="Kopfzeile"/>
    <w:uiPriority w:val="99"/>
    <w:semiHidden/>
    <w:rsid w:val="00421BC2"/>
    <w:rPr>
      <w:sz w:val="16"/>
    </w:rPr>
  </w:style>
  <w:style w:type="paragraph" w:styleId="Fuzeile">
    <w:name w:val="footer"/>
    <w:basedOn w:val="Standard"/>
    <w:link w:val="FuzeileZchn1"/>
    <w:uiPriority w:val="99"/>
    <w:semiHidden/>
    <w:unhideWhenUsed/>
    <w:rsid w:val="00421BC2"/>
    <w:pPr>
      <w:tabs>
        <w:tab w:val="center" w:pos="4536"/>
        <w:tab w:val="right" w:pos="9072"/>
      </w:tabs>
    </w:pPr>
  </w:style>
  <w:style w:type="character" w:customStyle="1" w:styleId="FuzeileZchn1">
    <w:name w:val="Fußzeile Zchn1"/>
    <w:basedOn w:val="Absatz-Standardschriftart"/>
    <w:link w:val="Fuzeile"/>
    <w:uiPriority w:val="99"/>
    <w:semiHidden/>
    <w:rsid w:val="00421BC2"/>
    <w:rPr>
      <w:sz w:val="16"/>
    </w:rPr>
  </w:style>
  <w:style w:type="character" w:styleId="Hyperlink">
    <w:name w:val="Hyperlink"/>
    <w:basedOn w:val="Absatz-Standardschriftart"/>
    <w:uiPriority w:val="99"/>
    <w:unhideWhenUsed/>
    <w:rsid w:val="00421BC2"/>
    <w:rPr>
      <w:color w:val="41535D" w:themeColor="hyperlink"/>
      <w:u w:val="single"/>
    </w:rPr>
  </w:style>
  <w:style w:type="paragraph" w:customStyle="1" w:styleId="Tabelleninhalt">
    <w:name w:val="Tabelleninhalt"/>
    <w:basedOn w:val="Standard"/>
    <w:qFormat/>
    <w:rsid w:val="00583EBD"/>
    <w:pPr>
      <w:suppressLineNumbers/>
    </w:pPr>
    <w:rPr>
      <w:rFonts w:ascii="Arial" w:eastAsia="Noto Serif CJK SC" w:hAnsi="Arial" w:cs="Lucida Sans"/>
      <w:kern w:val="2"/>
      <w:sz w:val="22"/>
      <w:szCs w:val="24"/>
      <w:lang w:eastAsia="zh-CN" w:bidi="hi-IN"/>
    </w:rPr>
  </w:style>
  <w:style w:type="paragraph" w:customStyle="1" w:styleId="Tabellenberschrift">
    <w:name w:val="Tabellenüberschrift"/>
    <w:basedOn w:val="Tabelleninhalt"/>
    <w:qFormat/>
    <w:rsid w:val="00583EBD"/>
    <w:pPr>
      <w:jc w:val="center"/>
    </w:pPr>
    <w:rPr>
      <w:b/>
      <w:bCs/>
    </w:rPr>
  </w:style>
  <w:style w:type="character" w:styleId="Kommentarzeichen">
    <w:name w:val="annotation reference"/>
    <w:basedOn w:val="Absatz-Standardschriftart"/>
    <w:uiPriority w:val="99"/>
    <w:semiHidden/>
    <w:unhideWhenUsed/>
    <w:rsid w:val="00067089"/>
    <w:rPr>
      <w:sz w:val="16"/>
      <w:szCs w:val="16"/>
    </w:rPr>
  </w:style>
  <w:style w:type="paragraph" w:styleId="Kommentartext">
    <w:name w:val="annotation text"/>
    <w:basedOn w:val="Standard"/>
    <w:link w:val="KommentartextZchn"/>
    <w:uiPriority w:val="99"/>
    <w:semiHidden/>
    <w:unhideWhenUsed/>
    <w:rsid w:val="00067089"/>
    <w:rPr>
      <w:sz w:val="20"/>
      <w:szCs w:val="20"/>
    </w:rPr>
  </w:style>
  <w:style w:type="character" w:customStyle="1" w:styleId="KommentartextZchn">
    <w:name w:val="Kommentartext Zchn"/>
    <w:basedOn w:val="Absatz-Standardschriftart"/>
    <w:link w:val="Kommentartext"/>
    <w:uiPriority w:val="99"/>
    <w:semiHidden/>
    <w:rsid w:val="00067089"/>
    <w:rPr>
      <w:szCs w:val="20"/>
    </w:rPr>
  </w:style>
  <w:style w:type="paragraph" w:styleId="Kommentarthema">
    <w:name w:val="annotation subject"/>
    <w:basedOn w:val="Kommentartext"/>
    <w:next w:val="Kommentartext"/>
    <w:link w:val="KommentarthemaZchn"/>
    <w:uiPriority w:val="99"/>
    <w:semiHidden/>
    <w:unhideWhenUsed/>
    <w:rsid w:val="00067089"/>
    <w:rPr>
      <w:b/>
      <w:bCs/>
    </w:rPr>
  </w:style>
  <w:style w:type="character" w:customStyle="1" w:styleId="KommentarthemaZchn">
    <w:name w:val="Kommentarthema Zchn"/>
    <w:basedOn w:val="KommentartextZchn"/>
    <w:link w:val="Kommentarthema"/>
    <w:uiPriority w:val="99"/>
    <w:semiHidden/>
    <w:rsid w:val="00067089"/>
    <w:rPr>
      <w:b/>
      <w:bCs/>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semiHidden/>
    <w:unhideWhenUsed/>
    <w:rsid w:val="00421BC2"/>
    <w:pPr>
      <w:tabs>
        <w:tab w:val="center" w:pos="4536"/>
        <w:tab w:val="right" w:pos="9072"/>
      </w:tabs>
    </w:pPr>
  </w:style>
  <w:style w:type="character" w:customStyle="1" w:styleId="KopfzeileZchn1">
    <w:name w:val="Kopfzeile Zchn1"/>
    <w:basedOn w:val="Absatz-Standardschriftart"/>
    <w:link w:val="Kopfzeile"/>
    <w:uiPriority w:val="99"/>
    <w:semiHidden/>
    <w:rsid w:val="00421BC2"/>
    <w:rPr>
      <w:sz w:val="16"/>
    </w:rPr>
  </w:style>
  <w:style w:type="paragraph" w:styleId="Fuzeile">
    <w:name w:val="footer"/>
    <w:basedOn w:val="Standard"/>
    <w:link w:val="FuzeileZchn1"/>
    <w:uiPriority w:val="99"/>
    <w:semiHidden/>
    <w:unhideWhenUsed/>
    <w:rsid w:val="00421BC2"/>
    <w:pPr>
      <w:tabs>
        <w:tab w:val="center" w:pos="4536"/>
        <w:tab w:val="right" w:pos="9072"/>
      </w:tabs>
    </w:pPr>
  </w:style>
  <w:style w:type="character" w:customStyle="1" w:styleId="FuzeileZchn1">
    <w:name w:val="Fußzeile Zchn1"/>
    <w:basedOn w:val="Absatz-Standardschriftart"/>
    <w:link w:val="Fuzeile"/>
    <w:uiPriority w:val="99"/>
    <w:semiHidden/>
    <w:rsid w:val="00421BC2"/>
    <w:rPr>
      <w:sz w:val="16"/>
    </w:rPr>
  </w:style>
  <w:style w:type="character" w:styleId="Hyperlink">
    <w:name w:val="Hyperlink"/>
    <w:basedOn w:val="Absatz-Standardschriftart"/>
    <w:uiPriority w:val="99"/>
    <w:unhideWhenUsed/>
    <w:rsid w:val="00421BC2"/>
    <w:rPr>
      <w:color w:val="41535D"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wmf"/></Relationships>
</file>

<file path=word/theme/theme1.xml><?xml version="1.0" encoding="utf-8"?>
<a:theme xmlns:a="http://schemas.openxmlformats.org/drawingml/2006/main" name="Office Theme">
  <a:themeElements>
    <a:clrScheme name="Wirtgen_Hamm">
      <a:dk1>
        <a:srgbClr val="41535D"/>
      </a:dk1>
      <a:lt1>
        <a:sysClr val="window" lastClr="FFFFFF"/>
      </a:lt1>
      <a:dk2>
        <a:srgbClr val="EC6600"/>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99657B-B3F2-4580-B37A-C6CAEE83F6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1358</Words>
  <Characters>8560</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9899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8</cp:revision>
  <dcterms:created xsi:type="dcterms:W3CDTF">2019-01-15T08:39:00Z</dcterms:created>
  <dcterms:modified xsi:type="dcterms:W3CDTF">2019-02-01T08:03:00Z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Wirtgen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_NewReviewCycle">
    <vt:lpwstr/>
  </property>
</Properties>
</file>