
<file path=[Content_Types].xml><?xml version="1.0" encoding="utf-8"?>
<Types xmlns="http://schemas.openxmlformats.org/package/2006/content-types">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6D25C0" w:rsidRPr="00AB3C8F" w:rsidRDefault="00071AAD" w:rsidP="00493F01">
      <w:pPr>
        <w:pStyle w:val="berschrift1"/>
        <w:spacing w:before="0" w:after="0" w:line="276" w:lineRule="auto"/>
        <w:jc w:val="left"/>
      </w:pPr>
      <w:r w:rsidRPr="00AB3C8F">
        <w:t>Première mondiale – la centrale d’enrobage TBA de BENNINGHOVEN disponible pour la première fois avec un générateur de gaz chaud</w:t>
      </w:r>
    </w:p>
    <w:p w:rsidR="006D25C0" w:rsidRDefault="006D25C0" w:rsidP="006D25C0">
      <w:pPr>
        <w:pStyle w:val="Text"/>
      </w:pPr>
    </w:p>
    <w:p w:rsidR="00FE61B5" w:rsidRDefault="003F0691" w:rsidP="00493F01">
      <w:pPr>
        <w:pStyle w:val="Text"/>
        <w:spacing w:line="276" w:lineRule="auto"/>
        <w:rPr>
          <w:rStyle w:val="Hervorhebung"/>
        </w:rPr>
      </w:pPr>
      <w:r>
        <w:rPr>
          <w:rStyle w:val="Hervorhebung"/>
        </w:rPr>
        <w:t xml:space="preserve">Technologie de recyclage leader de BENNINGHOVEN – tambour de recyclage fonctionnant selon le principe du contre-courant avec un générateur de gaz chaud, également monté sur la TBA à présent. </w:t>
      </w:r>
    </w:p>
    <w:p w:rsidR="001A1F24" w:rsidRDefault="001A1F24" w:rsidP="00493F01">
      <w:pPr>
        <w:pStyle w:val="Text"/>
        <w:spacing w:line="276" w:lineRule="auto"/>
      </w:pPr>
    </w:p>
    <w:p w:rsidR="00DB6D77" w:rsidRDefault="00E1612A" w:rsidP="00E1612A">
      <w:pPr>
        <w:pStyle w:val="Text"/>
        <w:spacing w:line="276" w:lineRule="auto"/>
      </w:pPr>
      <w:r>
        <w:t>Les centrales d'enrobage mobiles de type TBA couvrent une plage de rendement allant de 160 à 320 t/h et conviennent tant pour les utilisations semi-mobiles que fixes. Grâce à l'intégration de leurs principaux composants dans des conteneurs avec câblage enfichable, celles-ci peuvent être idéalement transportées et réduisent les temps de montage du système modulaire. La grande flexibilité de l’installation, la disponibilité des options, les systèmes d'adjonction de matière recyclée et la possibilité d'ajout ultérieur de composants : autant d’atouts faisant de la TBA un système polyvalent impressionnant.</w:t>
      </w:r>
    </w:p>
    <w:p w:rsidR="003F0691" w:rsidRDefault="003F0691" w:rsidP="00E1612A">
      <w:pPr>
        <w:pStyle w:val="Text"/>
        <w:spacing w:line="276" w:lineRule="auto"/>
      </w:pPr>
    </w:p>
    <w:p w:rsidR="00B15E0C" w:rsidRDefault="003F0691" w:rsidP="00B15E0C">
      <w:pPr>
        <w:pStyle w:val="Text"/>
        <w:spacing w:line="276" w:lineRule="auto"/>
      </w:pPr>
      <w:r>
        <w:t xml:space="preserve">Les grandes capacités de stockage </w:t>
      </w:r>
      <w:proofErr w:type="gramStart"/>
      <w:r>
        <w:t>du silos</w:t>
      </w:r>
      <w:proofErr w:type="gramEnd"/>
      <w:r>
        <w:t xml:space="preserve"> à chaud et du silo de stockage d’enrobé sont une valeur ajoutée certaine. Le stockage intermédiaire de matière minérale blanche séchée, réchauffée et triée est disponible au choix avec une capacité de 60 t, 80 t et 130 t avec 5, 6 ou 7 espaces tampons. Il reste possible de combiner sable et by-pass ou de les séparer, d’évacuer le grain supérieur à la dimension voulue vers l'extérieur ou de le récolter dans le dernier espace tampon.</w:t>
      </w:r>
    </w:p>
    <w:p w:rsidR="00B15E0C" w:rsidRDefault="00B15E0C" w:rsidP="00B15E0C">
      <w:pPr>
        <w:pStyle w:val="Text"/>
        <w:spacing w:line="276" w:lineRule="auto"/>
      </w:pPr>
    </w:p>
    <w:p w:rsidR="00B15E0C" w:rsidRDefault="00B15E0C" w:rsidP="00B15E0C">
      <w:pPr>
        <w:pStyle w:val="Text"/>
        <w:spacing w:line="276" w:lineRule="auto"/>
      </w:pPr>
      <w:r>
        <w:t>Un silo de stockage d’enrobé intégré, dans des dimensions de 42 à 517 t, avec une capacité de stockage simultanée de jusqu’à sept types d'asphalte (formules), est présent afin de garantir un stockage intermédiaire suffisant. L’ensemble est évolutif et peut être rééquipé à tout moment grâce à un système modulaire.</w:t>
      </w:r>
    </w:p>
    <w:p w:rsidR="00CF40A7" w:rsidRDefault="00CF40A7" w:rsidP="00E1612A">
      <w:pPr>
        <w:pStyle w:val="Text"/>
        <w:spacing w:line="276" w:lineRule="auto"/>
      </w:pPr>
    </w:p>
    <w:p w:rsidR="00E1612A" w:rsidRDefault="00E1612A" w:rsidP="00DB6D77">
      <w:pPr>
        <w:pStyle w:val="Text"/>
        <w:spacing w:line="276" w:lineRule="auto"/>
        <w:rPr>
          <w:rStyle w:val="Hervorhebung"/>
        </w:rPr>
      </w:pPr>
    </w:p>
    <w:p w:rsidR="00EA3976" w:rsidRPr="00EA3976" w:rsidRDefault="00EA3976" w:rsidP="00EA3976">
      <w:pPr>
        <w:pStyle w:val="Text"/>
        <w:spacing w:line="276" w:lineRule="auto"/>
        <w:rPr>
          <w:b/>
          <w:iCs/>
        </w:rPr>
      </w:pPr>
      <w:r>
        <w:rPr>
          <w:b/>
          <w:iCs/>
        </w:rPr>
        <w:t>2 t, 3 t ou 4 t d’asphalte – toutes les 45 secondes</w:t>
      </w:r>
    </w:p>
    <w:p w:rsidR="00EA3976" w:rsidRPr="00EA3976" w:rsidRDefault="00EA3976" w:rsidP="00EA3976">
      <w:pPr>
        <w:pStyle w:val="Text"/>
        <w:spacing w:line="276" w:lineRule="auto"/>
        <w:rPr>
          <w:iCs/>
        </w:rPr>
      </w:pPr>
      <w:r>
        <w:t>La TBA 2000, 3000 ou 4000 dispose d’un malaxeur de 2000, 3000 ou 4000 kg et garantit un rendement de 160, 240 ou de 320 t/h. La construction d’installations de ce type est extrêmement robuste. Ainsi, l’installation peut être mise en place dans des zones sismiques également et est capable de résister à des vents puissants. Grâce à sa modularité et au précâblage en place, conçu pour garantir un relevé rapide, la TBA peut toutefois être transportée facilement et installée en un tournemain sur emplacement différent.</w:t>
      </w:r>
    </w:p>
    <w:p w:rsidR="00EA3976" w:rsidRPr="00EA3976" w:rsidRDefault="00EA3976" w:rsidP="00EA3976">
      <w:pPr>
        <w:pStyle w:val="Text"/>
        <w:spacing w:line="276" w:lineRule="auto"/>
        <w:rPr>
          <w:iCs/>
        </w:rPr>
      </w:pPr>
    </w:p>
    <w:p w:rsidR="00EA3976" w:rsidRPr="00EA3976" w:rsidRDefault="00EA3976" w:rsidP="00AB3C8F">
      <w:pPr>
        <w:pStyle w:val="Text"/>
        <w:pageBreakBefore/>
        <w:spacing w:line="276" w:lineRule="auto"/>
        <w:rPr>
          <w:b/>
          <w:iCs/>
        </w:rPr>
      </w:pPr>
      <w:r>
        <w:rPr>
          <w:b/>
          <w:iCs/>
        </w:rPr>
        <w:lastRenderedPageBreak/>
        <w:t>Points forts de l’installation BENNINGHOVEN mobile (TBA)</w:t>
      </w:r>
    </w:p>
    <w:p w:rsidR="00EA3976" w:rsidRPr="00EA3976" w:rsidRDefault="00EA3976" w:rsidP="00EA3976">
      <w:pPr>
        <w:pStyle w:val="Text"/>
        <w:numPr>
          <w:ilvl w:val="0"/>
          <w:numId w:val="28"/>
        </w:numPr>
        <w:spacing w:line="276" w:lineRule="auto"/>
        <w:rPr>
          <w:iCs/>
        </w:rPr>
      </w:pPr>
      <w:r>
        <w:t>Système modulaire</w:t>
      </w:r>
    </w:p>
    <w:p w:rsidR="00EA3976" w:rsidRPr="00EA3976" w:rsidRDefault="00EA3976" w:rsidP="00EA3976">
      <w:pPr>
        <w:pStyle w:val="Text"/>
        <w:numPr>
          <w:ilvl w:val="0"/>
          <w:numId w:val="28"/>
        </w:numPr>
        <w:spacing w:line="276" w:lineRule="auto"/>
        <w:rPr>
          <w:iCs/>
        </w:rPr>
      </w:pPr>
      <w:r>
        <w:t>Grande plage de rendement</w:t>
      </w:r>
    </w:p>
    <w:p w:rsidR="00EA3976" w:rsidRPr="00EA3976" w:rsidRDefault="00EA3976" w:rsidP="00EA3976">
      <w:pPr>
        <w:pStyle w:val="Text"/>
        <w:numPr>
          <w:ilvl w:val="0"/>
          <w:numId w:val="28"/>
        </w:numPr>
        <w:spacing w:line="276" w:lineRule="auto"/>
        <w:rPr>
          <w:iCs/>
        </w:rPr>
      </w:pPr>
      <w:r>
        <w:t>Adjonction RC de plus de 80 %</w:t>
      </w:r>
    </w:p>
    <w:p w:rsidR="00EA3976" w:rsidRPr="00EA3976" w:rsidRDefault="00EA3976" w:rsidP="00EA3976">
      <w:pPr>
        <w:pStyle w:val="Text"/>
        <w:numPr>
          <w:ilvl w:val="0"/>
          <w:numId w:val="28"/>
        </w:numPr>
        <w:spacing w:line="276" w:lineRule="auto"/>
        <w:rPr>
          <w:iCs/>
        </w:rPr>
      </w:pPr>
      <w:r>
        <w:t>Nombreuses options disponibles</w:t>
      </w:r>
    </w:p>
    <w:p w:rsidR="00EA3976" w:rsidRPr="00EA3976" w:rsidRDefault="00EA3976" w:rsidP="00EA3976">
      <w:pPr>
        <w:pStyle w:val="Text"/>
        <w:numPr>
          <w:ilvl w:val="0"/>
          <w:numId w:val="28"/>
        </w:numPr>
        <w:spacing w:line="276" w:lineRule="auto"/>
        <w:rPr>
          <w:iCs/>
        </w:rPr>
      </w:pPr>
      <w:r>
        <w:t>Construction robuste, résistance élevée aux séismes et vents puissants</w:t>
      </w:r>
    </w:p>
    <w:p w:rsidR="00EA3976" w:rsidRDefault="00EA3976" w:rsidP="00EA3976">
      <w:pPr>
        <w:pStyle w:val="Text"/>
        <w:numPr>
          <w:ilvl w:val="0"/>
          <w:numId w:val="28"/>
        </w:numPr>
        <w:spacing w:line="276" w:lineRule="auto"/>
        <w:rPr>
          <w:iCs/>
        </w:rPr>
      </w:pPr>
      <w:r>
        <w:t>Transport facile et montage rapide grâce à l’exécution des composants principaux en forme de conteneur avec câblage enfichable – « Plug &amp; Work »</w:t>
      </w:r>
    </w:p>
    <w:p w:rsidR="008728A3" w:rsidRPr="00EA3976" w:rsidRDefault="008728A3" w:rsidP="00EA3976">
      <w:pPr>
        <w:pStyle w:val="Text"/>
        <w:numPr>
          <w:ilvl w:val="0"/>
          <w:numId w:val="28"/>
        </w:numPr>
        <w:spacing w:line="276" w:lineRule="auto"/>
        <w:rPr>
          <w:iCs/>
        </w:rPr>
      </w:pPr>
      <w:r>
        <w:t>Capacité du silo de stockage d’enrobé de jusqu’à 517 t</w:t>
      </w:r>
    </w:p>
    <w:p w:rsidR="00E1612A" w:rsidRDefault="00E1612A" w:rsidP="00DB6D77">
      <w:pPr>
        <w:pStyle w:val="Text"/>
        <w:spacing w:line="276" w:lineRule="auto"/>
        <w:rPr>
          <w:iCs/>
        </w:rPr>
      </w:pPr>
    </w:p>
    <w:p w:rsidR="008728A3" w:rsidRPr="00EA3976" w:rsidRDefault="008728A3" w:rsidP="00DB6D77">
      <w:pPr>
        <w:pStyle w:val="Text"/>
        <w:spacing w:line="276" w:lineRule="auto"/>
        <w:rPr>
          <w:iCs/>
        </w:rPr>
      </w:pPr>
    </w:p>
    <w:p w:rsidR="0081485F" w:rsidRPr="0081485F" w:rsidRDefault="0081485F" w:rsidP="0081485F">
      <w:pPr>
        <w:pStyle w:val="Text"/>
        <w:spacing w:line="276" w:lineRule="auto"/>
        <w:rPr>
          <w:b/>
        </w:rPr>
      </w:pPr>
      <w:r>
        <w:rPr>
          <w:b/>
        </w:rPr>
        <w:t xml:space="preserve">Technologie de recyclage leaders de BENNINGHOVEN </w:t>
      </w:r>
    </w:p>
    <w:p w:rsidR="0081485F" w:rsidRDefault="0081485F" w:rsidP="0081485F">
      <w:pPr>
        <w:pStyle w:val="Text"/>
        <w:spacing w:line="276" w:lineRule="auto"/>
      </w:pPr>
      <w:r>
        <w:t>Le malaxage de l’asphalte recyclé est une solution formidable pour préserver les ressources naturelles. Mais ce n'est pas le seul argument : les prescriptions spécifiques à chaque pays, la réduction des émissions et une meilleure rentabilité générale sont autant d'arguments plaidant en faveur de la technologie verte de BENNINGHOVEN. Ces technologies peuvent être intégrées dans les installations TBA :</w:t>
      </w:r>
    </w:p>
    <w:p w:rsidR="0081485F" w:rsidRDefault="0081485F" w:rsidP="0081485F">
      <w:pPr>
        <w:pStyle w:val="Text"/>
        <w:spacing w:line="276" w:lineRule="auto"/>
      </w:pPr>
    </w:p>
    <w:p w:rsidR="0081485F" w:rsidRDefault="0081485F" w:rsidP="007278D0">
      <w:pPr>
        <w:pStyle w:val="Text"/>
        <w:numPr>
          <w:ilvl w:val="0"/>
          <w:numId w:val="30"/>
        </w:numPr>
        <w:spacing w:line="276" w:lineRule="auto"/>
      </w:pPr>
      <w:r>
        <w:t>Systèmes d'adjonction de matière recyclée à froid :</w:t>
      </w:r>
    </w:p>
    <w:p w:rsidR="0081485F" w:rsidRDefault="0081485F" w:rsidP="007278D0">
      <w:pPr>
        <w:pStyle w:val="Text"/>
        <w:spacing w:line="276" w:lineRule="auto"/>
        <w:ind w:firstLine="360"/>
      </w:pPr>
      <w:r>
        <w:t>Adjonction dans le malaxeur – pour des taux de recyclage jusqu’à 30</w:t>
      </w:r>
      <w:r w:rsidR="00AB3C8F">
        <w:rPr>
          <w:rFonts w:ascii="Arial" w:hAnsi="Arial"/>
        </w:rPr>
        <w:t> </w:t>
      </w:r>
      <w:r>
        <w:t>%</w:t>
      </w:r>
    </w:p>
    <w:p w:rsidR="0081485F" w:rsidRDefault="0081485F" w:rsidP="007278D0">
      <w:pPr>
        <w:pStyle w:val="Text"/>
        <w:spacing w:line="276" w:lineRule="auto"/>
        <w:ind w:firstLine="360"/>
      </w:pPr>
      <w:r>
        <w:t>Adjonction multivariable – pour des taux de recyclage de jusqu’à 40</w:t>
      </w:r>
      <w:r w:rsidR="00AB3C8F">
        <w:rPr>
          <w:rFonts w:ascii="Arial" w:hAnsi="Arial"/>
        </w:rPr>
        <w:t> </w:t>
      </w:r>
      <w:r>
        <w:t>%</w:t>
      </w:r>
    </w:p>
    <w:p w:rsidR="0081485F" w:rsidRDefault="0081485F" w:rsidP="0081485F">
      <w:pPr>
        <w:pStyle w:val="Text"/>
        <w:spacing w:line="276" w:lineRule="auto"/>
      </w:pPr>
    </w:p>
    <w:p w:rsidR="0081485F" w:rsidRDefault="0081485F" w:rsidP="007278D0">
      <w:pPr>
        <w:pStyle w:val="Text"/>
        <w:numPr>
          <w:ilvl w:val="0"/>
          <w:numId w:val="30"/>
        </w:numPr>
        <w:spacing w:line="276" w:lineRule="auto"/>
      </w:pPr>
      <w:r>
        <w:t>Systèmes d’adjonction de matière recyclée à chaud :</w:t>
      </w:r>
    </w:p>
    <w:p w:rsidR="0081485F" w:rsidRDefault="0081485F" w:rsidP="007278D0">
      <w:pPr>
        <w:pStyle w:val="Text"/>
        <w:spacing w:line="276" w:lineRule="auto"/>
        <w:ind w:firstLine="360"/>
      </w:pPr>
      <w:r>
        <w:t>Tambour parallèle – pour des taux de recyclage jusqu’à 70</w:t>
      </w:r>
      <w:r w:rsidR="00AB3C8F">
        <w:rPr>
          <w:rFonts w:ascii="Arial" w:hAnsi="Arial"/>
        </w:rPr>
        <w:t> </w:t>
      </w:r>
      <w:r>
        <w:t>%</w:t>
      </w:r>
    </w:p>
    <w:p w:rsidR="00147E7D" w:rsidRPr="00AB3C8F" w:rsidRDefault="0081485F" w:rsidP="007278D0">
      <w:pPr>
        <w:pStyle w:val="Text"/>
        <w:spacing w:line="276" w:lineRule="auto"/>
        <w:ind w:left="360"/>
        <w:rPr>
          <w:spacing w:val="-2"/>
        </w:rPr>
      </w:pPr>
      <w:r w:rsidRPr="00AB3C8F">
        <w:rPr>
          <w:spacing w:val="-2"/>
        </w:rPr>
        <w:t>Nouveauté : Tambour de recyclage fonctionnant selon le principe du contre-courant avec un générateur de gaz chaud – pour des taux de recyclage de jusqu’à 80</w:t>
      </w:r>
      <w:r w:rsidR="00AB3C8F" w:rsidRPr="00AB3C8F">
        <w:rPr>
          <w:rFonts w:ascii="Arial" w:hAnsi="Arial"/>
          <w:spacing w:val="-2"/>
        </w:rPr>
        <w:t> </w:t>
      </w:r>
      <w:r w:rsidRPr="00AB3C8F">
        <w:rPr>
          <w:spacing w:val="-2"/>
        </w:rPr>
        <w:t>%</w:t>
      </w:r>
    </w:p>
    <w:p w:rsidR="00147E7D" w:rsidRDefault="00147E7D" w:rsidP="005466D6">
      <w:pPr>
        <w:pStyle w:val="Text"/>
        <w:spacing w:line="276" w:lineRule="auto"/>
      </w:pPr>
    </w:p>
    <w:p w:rsidR="00404E54" w:rsidRDefault="00EB6A7A" w:rsidP="007278D0">
      <w:pPr>
        <w:pStyle w:val="Text"/>
        <w:numPr>
          <w:ilvl w:val="0"/>
          <w:numId w:val="30"/>
        </w:numPr>
        <w:spacing w:line="276" w:lineRule="auto"/>
      </w:pPr>
      <w:r>
        <w:t>Combinaison de systèmes d’adjonction à froid et à chaud :</w:t>
      </w:r>
    </w:p>
    <w:p w:rsidR="00404E54" w:rsidRPr="00AB3C8F" w:rsidRDefault="00FB47F8" w:rsidP="00FB47F8">
      <w:pPr>
        <w:pStyle w:val="Text"/>
        <w:spacing w:line="276" w:lineRule="auto"/>
        <w:ind w:left="360"/>
        <w:rPr>
          <w:spacing w:val="-4"/>
        </w:rPr>
      </w:pPr>
      <w:r w:rsidRPr="00AB3C8F">
        <w:rPr>
          <w:spacing w:val="-4"/>
        </w:rPr>
        <w:t xml:space="preserve">L’utilisation d’un système d’adjonction à chaud est indiquée en particulier pour les grandes quantités et pour des taux d’adjonction de matière recyclée de jusqu’à 80 %. Un système d’adjonction à froid également intégré avec un possible taux d'adjonction de jusqu’à 40 % apporte au client toute la flexibilité dont il a besoin. Avec l’adjonction à froid, de petites quantités à partir de 2 t peuvent être couvertes, alors que l’adjonction à chaud est plutôt indiquée pour les grosses commandes. </w:t>
      </w:r>
    </w:p>
    <w:p w:rsidR="00404E54" w:rsidRDefault="00404E54" w:rsidP="005466D6">
      <w:pPr>
        <w:pStyle w:val="Text"/>
        <w:spacing w:line="276" w:lineRule="auto"/>
      </w:pPr>
    </w:p>
    <w:p w:rsidR="00404E54" w:rsidRPr="00F46C83" w:rsidRDefault="00F46C83" w:rsidP="005466D6">
      <w:pPr>
        <w:pStyle w:val="Text"/>
        <w:spacing w:line="276" w:lineRule="auto"/>
        <w:rPr>
          <w:b/>
        </w:rPr>
      </w:pPr>
      <w:r>
        <w:rPr>
          <w:b/>
        </w:rPr>
        <w:t xml:space="preserve">Système éprouvé de la grande </w:t>
      </w:r>
      <w:proofErr w:type="spellStart"/>
      <w:r>
        <w:rPr>
          <w:b/>
        </w:rPr>
        <w:t>soeur</w:t>
      </w:r>
      <w:proofErr w:type="spellEnd"/>
      <w:r>
        <w:rPr>
          <w:b/>
        </w:rPr>
        <w:t xml:space="preserve"> BA RPP maintenant également sur la série TBA</w:t>
      </w:r>
    </w:p>
    <w:p w:rsidR="00F46C83" w:rsidRDefault="00F46C83" w:rsidP="005466D6">
      <w:pPr>
        <w:pStyle w:val="Text"/>
        <w:spacing w:line="276" w:lineRule="auto"/>
      </w:pPr>
      <w:r>
        <w:t>Le défi du recyclage à chaud est ici de porter le matériau recyclé à la température de mise en œuvre optimale de 160</w:t>
      </w:r>
      <w:r w:rsidR="00543E3B">
        <w:t> °C</w:t>
      </w:r>
      <w:r>
        <w:t xml:space="preserve">, tout en maintenant les émissions à un niveau normal et en ne brûlant pas le bitume contenu – tout particulièrement avec le durcissement futur annoncé au niveau des normes et limites. </w:t>
      </w:r>
    </w:p>
    <w:p w:rsidR="00F46C83" w:rsidRDefault="00F46C83" w:rsidP="005466D6">
      <w:pPr>
        <w:pStyle w:val="Text"/>
        <w:spacing w:line="276" w:lineRule="auto"/>
      </w:pPr>
    </w:p>
    <w:p w:rsidR="00404E54" w:rsidRPr="009B0EC1" w:rsidRDefault="00F46C83" w:rsidP="005466D6">
      <w:pPr>
        <w:pStyle w:val="Text"/>
        <w:spacing w:line="276" w:lineRule="auto"/>
      </w:pPr>
      <w:r>
        <w:t xml:space="preserve">Le générateur de gaz chaud est une solution optimale de BENNINGHOVEN au vu de ces objectifs a priori conflictuels car il préserve l’environnement et garantit un </w:t>
      </w:r>
      <w:r>
        <w:lastRenderedPageBreak/>
        <w:t>investissement solide pour l’avenir. Le matériau recyclé, tout comme la matière minérale blanche, est réchauffé par un brûleur EVO JET, toutefois de manière indirecte dans un tambour de recyclage fonctionnant selon le principe du contre-courant. Selon la qualité de matériau recyclé utilisé, un ajout de quantités de plus de 90 % est même possible.</w:t>
      </w:r>
    </w:p>
    <w:p w:rsidR="00F46C83" w:rsidRPr="009B0EC1" w:rsidRDefault="00F46C83" w:rsidP="00F46C83">
      <w:pPr>
        <w:pStyle w:val="Text"/>
        <w:spacing w:line="276" w:lineRule="auto"/>
      </w:pPr>
    </w:p>
    <w:p w:rsidR="00F46C83" w:rsidRPr="009B0EC1" w:rsidRDefault="00F46C83" w:rsidP="00F46C83">
      <w:pPr>
        <w:pStyle w:val="Text"/>
        <w:spacing w:line="276" w:lineRule="auto"/>
        <w:rPr>
          <w:b/>
        </w:rPr>
      </w:pPr>
      <w:r>
        <w:rPr>
          <w:b/>
        </w:rPr>
        <w:t>Malaxage d’asphalte recyclé efficace énergétiquement et respectueux de l’environnement</w:t>
      </w:r>
    </w:p>
    <w:p w:rsidR="00F46C83" w:rsidRDefault="00F46C83" w:rsidP="00F46C83">
      <w:pPr>
        <w:pStyle w:val="Text"/>
        <w:spacing w:line="276" w:lineRule="auto"/>
      </w:pPr>
      <w:r>
        <w:t>À la différence des tambours de recyclage parallèles classiques, les tambours de recyclage – grâce auxquels le matériau est transporté dans le sens inverse de la source de chaleur – sont utilisés avec le principe du contre-courant par le réchauffement indirect au gaz chaud. La température de sortie de 160</w:t>
      </w:r>
      <w:r w:rsidR="00543E3B">
        <w:t> °C</w:t>
      </w:r>
      <w:r>
        <w:t xml:space="preserve"> correspond ainsi à la température de mise en œuvre ultérieure, la température de combustion, de seulement 100</w:t>
      </w:r>
      <w:r w:rsidR="00543E3B">
        <w:t> °C</w:t>
      </w:r>
      <w:r>
        <w:t xml:space="preserve"> environ, est toutefois supérieure au point de rosée. Cela offre des avantages essentiels découlant du procédé aux exploitants des centrales d’enrobage : Avec l’adjonction de matériaux recyclés classique selon le principe du courant parallèle, la température est limitée par les émissions de gaz d’échappement générées à 130</w:t>
      </w:r>
      <w:r w:rsidR="00543E3B">
        <w:t> °C</w:t>
      </w:r>
      <w:r>
        <w:t>. Les températures de gaz d’échappement sont toutefois physiquement supérieures, ce qui peut augmenter la consommation d’énergie et les sollicitations du dépoussiéreur. Pour atteindre une température de matériau enrobé de 160</w:t>
      </w:r>
      <w:r w:rsidR="00543E3B">
        <w:t> °C</w:t>
      </w:r>
      <w:r>
        <w:t xml:space="preserve">, la matière minérale blanche doit être réchauffée. </w:t>
      </w:r>
    </w:p>
    <w:p w:rsidR="00F46C83" w:rsidRDefault="00F46C83" w:rsidP="00F46C83">
      <w:pPr>
        <w:pStyle w:val="Text"/>
        <w:spacing w:line="276" w:lineRule="auto"/>
      </w:pPr>
    </w:p>
    <w:p w:rsidR="00F46C83" w:rsidRDefault="00F46C83" w:rsidP="00F46C83">
      <w:pPr>
        <w:pStyle w:val="Text"/>
        <w:spacing w:line="276" w:lineRule="auto"/>
      </w:pPr>
      <w:r>
        <w:t>Le brûleur EVO</w:t>
      </w:r>
      <w:r w:rsidR="00AB3C8F">
        <w:t> </w:t>
      </w:r>
      <w:r>
        <w:t>JET peut être alimenté comme d’habitude avec différents combustibles et fournit l’énergie thermique nécessaire au séchage et au réchauffage du matériau recyclé. L’air chaud généré est également mélangé intensivement à l'air de circulation selon le principe du contre-courant. Les hydrocarbures (« </w:t>
      </w:r>
      <w:proofErr w:type="spellStart"/>
      <w:r>
        <w:t>Cges</w:t>
      </w:r>
      <w:proofErr w:type="spellEnd"/>
      <w:r>
        <w:t> ») provenant de l’air de circulation sont ainsi quasiment totalement éliminés.</w:t>
      </w:r>
    </w:p>
    <w:p w:rsidR="00F46C83" w:rsidRDefault="00F46C83" w:rsidP="00F46C83">
      <w:pPr>
        <w:pStyle w:val="Text"/>
        <w:spacing w:line="276" w:lineRule="auto"/>
      </w:pPr>
    </w:p>
    <w:p w:rsidR="00F46C83" w:rsidRDefault="00F46C83" w:rsidP="00F46C83">
      <w:pPr>
        <w:pStyle w:val="Text"/>
        <w:spacing w:line="276" w:lineRule="auto"/>
      </w:pPr>
      <w:r>
        <w:t>Par conséquent, le générateur de gaz chaud de BENNINGHOVEN améliore l’efficacité énergétique, la rentabilité et contribue activement à préserver l’environnement.</w:t>
      </w:r>
    </w:p>
    <w:p w:rsidR="00F46C83" w:rsidRDefault="00F46C83" w:rsidP="00F46C83">
      <w:pPr>
        <w:pStyle w:val="Text"/>
        <w:spacing w:line="276" w:lineRule="auto"/>
        <w:rPr>
          <w:b/>
        </w:rPr>
      </w:pPr>
    </w:p>
    <w:p w:rsidR="00AB3C8F" w:rsidRDefault="00AB3C8F" w:rsidP="00F46C83">
      <w:pPr>
        <w:pStyle w:val="Text"/>
        <w:spacing w:line="276" w:lineRule="auto"/>
        <w:rPr>
          <w:b/>
        </w:rPr>
      </w:pPr>
    </w:p>
    <w:p w:rsidR="00F46C83" w:rsidRDefault="00F46C83" w:rsidP="00F46C83">
      <w:pPr>
        <w:pStyle w:val="Text"/>
        <w:spacing w:line="276" w:lineRule="auto"/>
        <w:rPr>
          <w:b/>
        </w:rPr>
      </w:pPr>
      <w:r>
        <w:rPr>
          <w:b/>
        </w:rPr>
        <w:t>Points forts du générateur de gaz chaud de BENNINGHOVEN :</w:t>
      </w:r>
    </w:p>
    <w:p w:rsidR="00F46C83" w:rsidRPr="00F46C83" w:rsidRDefault="00F46C83" w:rsidP="00F46C83">
      <w:pPr>
        <w:pStyle w:val="Text"/>
        <w:spacing w:line="276" w:lineRule="auto"/>
        <w:rPr>
          <w:b/>
        </w:rPr>
      </w:pPr>
    </w:p>
    <w:p w:rsidR="00F46C83" w:rsidRPr="00AB3C8F" w:rsidRDefault="00F46C83" w:rsidP="00F46C83">
      <w:pPr>
        <w:pStyle w:val="Text"/>
        <w:numPr>
          <w:ilvl w:val="0"/>
          <w:numId w:val="29"/>
        </w:numPr>
        <w:spacing w:line="276" w:lineRule="auto"/>
      </w:pPr>
      <w:r w:rsidRPr="00AB3C8F">
        <w:t>Rentabilité : Le taux d'adjonction de matière recyclée peut augmenter considérablement – de plus de 90 + X % selon la qualité. Une véritable valeur ajoutée.</w:t>
      </w:r>
    </w:p>
    <w:p w:rsidR="00F46C83" w:rsidRDefault="00F46C83" w:rsidP="00F46C83">
      <w:pPr>
        <w:pStyle w:val="Text"/>
        <w:spacing w:line="276" w:lineRule="auto"/>
      </w:pPr>
    </w:p>
    <w:p w:rsidR="00F46C83" w:rsidRDefault="00F46C83" w:rsidP="00F46C83">
      <w:pPr>
        <w:pStyle w:val="Text"/>
        <w:numPr>
          <w:ilvl w:val="0"/>
          <w:numId w:val="29"/>
        </w:numPr>
        <w:spacing w:line="276" w:lineRule="auto"/>
      </w:pPr>
      <w:r>
        <w:t xml:space="preserve">Efficacité énergétique : La totalité des besoins en énergie pour </w:t>
      </w:r>
      <w:proofErr w:type="gramStart"/>
      <w:r>
        <w:t>le fonction</w:t>
      </w:r>
      <w:proofErr w:type="gramEnd"/>
      <w:r>
        <w:t xml:space="preserve"> de l'installation diminue. </w:t>
      </w:r>
    </w:p>
    <w:p w:rsidR="00F46C83" w:rsidRDefault="00F46C83" w:rsidP="00F46C83">
      <w:pPr>
        <w:pStyle w:val="Text"/>
        <w:spacing w:line="276" w:lineRule="auto"/>
      </w:pPr>
    </w:p>
    <w:p w:rsidR="00F46C83" w:rsidRDefault="00F46C83" w:rsidP="00F46C83">
      <w:pPr>
        <w:pStyle w:val="Text"/>
        <w:numPr>
          <w:ilvl w:val="0"/>
          <w:numId w:val="29"/>
        </w:numPr>
        <w:spacing w:line="276" w:lineRule="auto"/>
      </w:pPr>
      <w:r>
        <w:t>Respect de l'environnement : L'utilisation d'un générateur de gaz chaud permet de maintenir les émissions clairement en dessous des normales admissibles. (Satisfait aux exigences de la norme TA-Luft)</w:t>
      </w:r>
    </w:p>
    <w:p w:rsidR="002B5FF2" w:rsidRDefault="002B5FF2" w:rsidP="005466D6">
      <w:pPr>
        <w:pStyle w:val="Text"/>
        <w:spacing w:line="276" w:lineRule="auto"/>
        <w:rPr>
          <w:rStyle w:val="Hervorhebung"/>
        </w:rPr>
      </w:pPr>
    </w:p>
    <w:tbl>
      <w:tblPr>
        <w:tblStyle w:val="Basic"/>
        <w:tblW w:w="0" w:type="auto"/>
        <w:tblCellSpacing w:w="71" w:type="dxa"/>
        <w:tblLook w:val="04A0" w:firstRow="1" w:lastRow="0" w:firstColumn="1" w:lastColumn="0" w:noHBand="0" w:noVBand="1"/>
      </w:tblPr>
      <w:tblGrid>
        <w:gridCol w:w="5104"/>
        <w:gridCol w:w="4704"/>
      </w:tblGrid>
      <w:tr w:rsidR="00D166AC" w:rsidTr="00411224">
        <w:trPr>
          <w:cnfStyle w:val="100000000000" w:firstRow="1" w:lastRow="0" w:firstColumn="0" w:lastColumn="0" w:oddVBand="0" w:evenVBand="0" w:oddHBand="0" w:evenHBand="0" w:firstRowFirstColumn="0" w:firstRowLastColumn="0" w:lastRowFirstColumn="0" w:lastRowLastColumn="0"/>
          <w:tblCellSpacing w:w="71" w:type="dxa"/>
        </w:trPr>
        <w:tc>
          <w:tcPr>
            <w:tcW w:w="4891" w:type="dxa"/>
            <w:tcBorders>
              <w:right w:val="single" w:sz="4" w:space="0" w:color="auto"/>
            </w:tcBorders>
          </w:tcPr>
          <w:p w:rsidR="00F631EC" w:rsidRDefault="00404E54" w:rsidP="00D166AC">
            <w:r>
              <w:rPr>
                <w:noProof/>
              </w:rPr>
              <w:drawing>
                <wp:inline distT="0" distB="0" distL="0" distR="0" wp14:anchorId="4C4D28C7" wp14:editId="47222778">
                  <wp:extent cx="2979683" cy="1922571"/>
                  <wp:effectExtent l="0" t="0" r="0" b="1905"/>
                  <wp:docPr id="16" name="Grafi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
                          <a:stretch>
                            <a:fillRect/>
                          </a:stretch>
                        </pic:blipFill>
                        <pic:spPr>
                          <a:xfrm>
                            <a:off x="0" y="0"/>
                            <a:ext cx="2985318" cy="1926207"/>
                          </a:xfrm>
                          <a:prstGeom prst="rect">
                            <a:avLst/>
                          </a:prstGeom>
                        </pic:spPr>
                      </pic:pic>
                    </a:graphicData>
                  </a:graphic>
                </wp:inline>
              </w:drawing>
            </w:r>
          </w:p>
          <w:p w:rsidR="00F631EC" w:rsidRDefault="00F631EC" w:rsidP="00D166AC"/>
          <w:p w:rsidR="00F631EC" w:rsidRDefault="00F631EC" w:rsidP="00D166AC"/>
          <w:p w:rsidR="00411224" w:rsidRDefault="00411224" w:rsidP="00D166AC"/>
          <w:p w:rsidR="00F631EC" w:rsidRDefault="00404E54" w:rsidP="00D166AC">
            <w:r>
              <w:rPr>
                <w:noProof/>
              </w:rPr>
              <w:drawing>
                <wp:inline distT="0" distB="0" distL="0" distR="0" wp14:anchorId="5537DDFF" wp14:editId="5B4C5F18">
                  <wp:extent cx="2979683" cy="2126580"/>
                  <wp:effectExtent l="0" t="0" r="0" b="7620"/>
                  <wp:docPr id="15"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
                          <a:stretch>
                            <a:fillRect/>
                          </a:stretch>
                        </pic:blipFill>
                        <pic:spPr>
                          <a:xfrm>
                            <a:off x="0" y="0"/>
                            <a:ext cx="2985885" cy="2131006"/>
                          </a:xfrm>
                          <a:prstGeom prst="rect">
                            <a:avLst/>
                          </a:prstGeom>
                        </pic:spPr>
                      </pic:pic>
                    </a:graphicData>
                  </a:graphic>
                </wp:inline>
              </w:drawing>
            </w:r>
          </w:p>
          <w:p w:rsidR="00F631EC" w:rsidRDefault="00F631EC" w:rsidP="00D166AC"/>
          <w:p w:rsidR="00F631EC" w:rsidRDefault="00F631EC" w:rsidP="00D166AC"/>
          <w:p w:rsidR="007E77C8" w:rsidRDefault="00404E54" w:rsidP="00D166AC">
            <w:r>
              <w:rPr>
                <w:noProof/>
              </w:rPr>
              <w:drawing>
                <wp:inline distT="0" distB="0" distL="0" distR="0" wp14:anchorId="1BE9054C" wp14:editId="557CE576">
                  <wp:extent cx="2979683" cy="2487399"/>
                  <wp:effectExtent l="0" t="0" r="0" b="8255"/>
                  <wp:docPr id="17" name="Grafi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
                          <a:stretch>
                            <a:fillRect/>
                          </a:stretch>
                        </pic:blipFill>
                        <pic:spPr>
                          <a:xfrm>
                            <a:off x="0" y="0"/>
                            <a:ext cx="3011665" cy="2514097"/>
                          </a:xfrm>
                          <a:prstGeom prst="rect">
                            <a:avLst/>
                          </a:prstGeom>
                        </pic:spPr>
                      </pic:pic>
                    </a:graphicData>
                  </a:graphic>
                </wp:inline>
              </w:drawing>
            </w:r>
          </w:p>
          <w:p w:rsidR="00FB47F8" w:rsidRDefault="00FB47F8" w:rsidP="00D166AC"/>
          <w:p w:rsidR="00FB47F8" w:rsidRDefault="00FB47F8" w:rsidP="00D166AC"/>
          <w:p w:rsidR="00FB47F8" w:rsidRDefault="00FB47F8" w:rsidP="00D166AC"/>
          <w:p w:rsidR="00FB47F8" w:rsidRDefault="00FB47F8" w:rsidP="00D166AC"/>
          <w:p w:rsidR="00FB47F8" w:rsidRDefault="00FB47F8" w:rsidP="00D166AC"/>
          <w:p w:rsidR="00FB47F8" w:rsidRDefault="00832444" w:rsidP="00D166AC">
            <w:r>
              <w:rPr>
                <w:noProof/>
              </w:rPr>
              <w:lastRenderedPageBreak/>
              <mc:AlternateContent>
                <mc:Choice Requires="wps">
                  <w:drawing>
                    <wp:anchor distT="0" distB="0" distL="114300" distR="114300" simplePos="0" relativeHeight="251665408" behindDoc="0" locked="0" layoutInCell="1" allowOverlap="1" wp14:anchorId="027F6079" wp14:editId="6BA4B3A2">
                      <wp:simplePos x="0" y="0"/>
                      <wp:positionH relativeFrom="column">
                        <wp:posOffset>1191895</wp:posOffset>
                      </wp:positionH>
                      <wp:positionV relativeFrom="paragraph">
                        <wp:posOffset>1113790</wp:posOffset>
                      </wp:positionV>
                      <wp:extent cx="179705" cy="179705"/>
                      <wp:effectExtent l="0" t="0" r="10795" b="10795"/>
                      <wp:wrapNone/>
                      <wp:docPr id="19" name="Ellipse 19"/>
                      <wp:cNvGraphicFramePr/>
                      <a:graphic xmlns:a="http://schemas.openxmlformats.org/drawingml/2006/main">
                        <a:graphicData uri="http://schemas.microsoft.com/office/word/2010/wordprocessingShape">
                          <wps:wsp>
                            <wps:cNvSpPr/>
                            <wps:spPr>
                              <a:xfrm>
                                <a:off x="0" y="0"/>
                                <a:ext cx="179705" cy="179705"/>
                              </a:xfrm>
                              <a:prstGeom prst="ellipse">
                                <a:avLst/>
                              </a:prstGeom>
                              <a:solidFill>
                                <a:srgbClr val="0062A7"/>
                              </a:solidFill>
                              <a:ln w="6350" cap="flat" cmpd="sng" algn="ctr">
                                <a:solidFill>
                                  <a:sysClr val="window" lastClr="FFFFFF"/>
                                </a:solidFill>
                                <a:prstDash val="solid"/>
                              </a:ln>
                              <a:effectLst/>
                            </wps:spPr>
                            <wps:txbx>
                              <w:txbxContent>
                                <w:p w:rsidR="00832444" w:rsidRPr="00832444" w:rsidRDefault="00832444" w:rsidP="00832444">
                                  <w:pPr>
                                    <w:jc w:val="center"/>
                                    <w:rPr>
                                      <w:color w:val="FFFFFF" w:themeColor="background1"/>
                                    </w:rPr>
                                  </w:pPr>
                                  <w:r>
                                    <w:rPr>
                                      <w:color w:val="FFFFFF" w:themeColor="background1"/>
                                    </w:rPr>
                                    <w:t>4</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027F6079" id="Ellipse 19" o:spid="_x0000_s1026" style="position:absolute;margin-left:93.85pt;margin-top:87.7pt;width:14.15pt;height:14.1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" fillcolor="#0062a7" strokecolor="window" strokeweight=".5pt">
                      <v:textbox inset="0,0,0,0">
                        <w:txbxContent>
                          <w:p w:rsidR="00832444" w:rsidRPr="00832444" w:rsidRDefault="00832444" w:rsidP="00832444">
                            <w:pPr>
                              <w:jc w:val="center"/>
                              <w:rPr>
                                <w:color w:val="FFFFFF" w:themeColor="background1"/>
                              </w:rPr>
                            </w:pPr>
                            <w:r>
                              <w:rPr>
                                <w:color w:val="FFFFFF" w:themeColor="background1"/>
                              </w:rPr>
                              <w:t>4</w:t>
                            </w:r>
                          </w:p>
                        </w:txbxContent>
                      </v:textbox>
                    </v:oval>
                  </w:pict>
                </mc:Fallback>
              </mc:AlternateContent>
            </w:r>
            <w:r>
              <w:rPr>
                <w:noProof/>
              </w:rPr>
              <mc:AlternateContent>
                <mc:Choice Requires="wps">
                  <w:drawing>
                    <wp:anchor distT="0" distB="0" distL="114300" distR="114300" simplePos="0" relativeHeight="251659264" behindDoc="0" locked="0" layoutInCell="1" allowOverlap="1" wp14:anchorId="5B753FB9" wp14:editId="3C1A7FCA">
                      <wp:simplePos x="0" y="0"/>
                      <wp:positionH relativeFrom="column">
                        <wp:posOffset>2319020</wp:posOffset>
                      </wp:positionH>
                      <wp:positionV relativeFrom="paragraph">
                        <wp:posOffset>480060</wp:posOffset>
                      </wp:positionV>
                      <wp:extent cx="179705" cy="179705"/>
                      <wp:effectExtent l="0" t="0" r="10795" b="10795"/>
                      <wp:wrapNone/>
                      <wp:docPr id="8" name="Ellipse 8"/>
                      <wp:cNvGraphicFramePr/>
                      <a:graphic xmlns:a="http://schemas.openxmlformats.org/drawingml/2006/main">
                        <a:graphicData uri="http://schemas.microsoft.com/office/word/2010/wordprocessingShape">
                          <wps:wsp>
                            <wps:cNvSpPr/>
                            <wps:spPr>
                              <a:xfrm>
                                <a:off x="0" y="0"/>
                                <a:ext cx="179705" cy="179705"/>
                              </a:xfrm>
                              <a:prstGeom prst="ellipse">
                                <a:avLst/>
                              </a:prstGeom>
                              <a:solidFill>
                                <a:schemeClr val="tx2"/>
                              </a:solidFill>
                              <a:ln w="6350">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C53621" w:rsidRDefault="00C53621" w:rsidP="00C53621">
                                  <w:pPr>
                                    <w:jc w:val="center"/>
                                  </w:pPr>
                                  <w:r>
                                    <w:t>1</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5B753FB9" id="Ellipse 8" o:spid="_x0000_s1027" style="position:absolute;margin-left:182.6pt;margin-top:37.8pt;width:14.15pt;height:14.1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" fillcolor="#0062a7 [3215]" strokecolor="white [3212]" strokeweight=".5pt">
                      <v:textbox inset="0,0,0,0">
                        <w:txbxContent>
                          <w:p w:rsidR="00C53621" w:rsidRDefault="00C53621" w:rsidP="00C53621">
                            <w:pPr>
                              <w:jc w:val="center"/>
                            </w:pPr>
                            <w:r>
                              <w:t>1</w:t>
                            </w:r>
                          </w:p>
                        </w:txbxContent>
                      </v:textbox>
                    </v:oval>
                  </w:pict>
                </mc:Fallback>
              </mc:AlternateContent>
            </w:r>
            <w:r>
              <w:rPr>
                <w:noProof/>
              </w:rPr>
              <mc:AlternateContent>
                <mc:Choice Requires="wps">
                  <w:drawing>
                    <wp:anchor distT="0" distB="0" distL="114300" distR="114300" simplePos="0" relativeHeight="251661312" behindDoc="0" locked="0" layoutInCell="1" allowOverlap="1" wp14:anchorId="5FA52B38" wp14:editId="5E77DE15">
                      <wp:simplePos x="0" y="0"/>
                      <wp:positionH relativeFrom="column">
                        <wp:posOffset>1915795</wp:posOffset>
                      </wp:positionH>
                      <wp:positionV relativeFrom="paragraph">
                        <wp:posOffset>474345</wp:posOffset>
                      </wp:positionV>
                      <wp:extent cx="179705" cy="179705"/>
                      <wp:effectExtent l="0" t="0" r="10795" b="10795"/>
                      <wp:wrapNone/>
                      <wp:docPr id="13" name="Ellipse 13"/>
                      <wp:cNvGraphicFramePr/>
                      <a:graphic xmlns:a="http://schemas.openxmlformats.org/drawingml/2006/main">
                        <a:graphicData uri="http://schemas.microsoft.com/office/word/2010/wordprocessingShape">
                          <wps:wsp>
                            <wps:cNvSpPr/>
                            <wps:spPr>
                              <a:xfrm>
                                <a:off x="0" y="0"/>
                                <a:ext cx="179705" cy="179705"/>
                              </a:xfrm>
                              <a:prstGeom prst="ellipse">
                                <a:avLst/>
                              </a:prstGeom>
                              <a:solidFill>
                                <a:srgbClr val="0062A7"/>
                              </a:solidFill>
                              <a:ln w="6350" cap="flat" cmpd="sng" algn="ctr">
                                <a:solidFill>
                                  <a:sysClr val="window" lastClr="FFFFFF"/>
                                </a:solidFill>
                                <a:prstDash val="solid"/>
                              </a:ln>
                              <a:effectLst/>
                            </wps:spPr>
                            <wps:txbx>
                              <w:txbxContent>
                                <w:p w:rsidR="00832444" w:rsidRPr="00832444" w:rsidRDefault="00832444" w:rsidP="00832444">
                                  <w:pPr>
                                    <w:jc w:val="center"/>
                                    <w:rPr>
                                      <w:color w:val="FFFFFF" w:themeColor="background1"/>
                                    </w:rPr>
                                  </w:pPr>
                                  <w:r>
                                    <w:rPr>
                                      <w:color w:val="FFFFFF" w:themeColor="background1"/>
                                    </w:rPr>
                                    <w:t>2</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5FA52B38" id="Ellipse 13" o:spid="_x0000_s1028" style="position:absolute;margin-left:150.85pt;margin-top:37.35pt;width:14.15pt;height:14.1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" fillcolor="#0062a7" strokecolor="window" strokeweight=".5pt">
                      <v:textbox inset="0,0,0,0">
                        <w:txbxContent>
                          <w:p w:rsidR="00832444" w:rsidRPr="00832444" w:rsidRDefault="00832444" w:rsidP="00832444">
                            <w:pPr>
                              <w:jc w:val="center"/>
                              <w:rPr>
                                <w:color w:val="FFFFFF" w:themeColor="background1"/>
                              </w:rPr>
                            </w:pPr>
                            <w:r>
                              <w:rPr>
                                <w:color w:val="FFFFFF" w:themeColor="background1"/>
                              </w:rPr>
                              <w:t>2</w:t>
                            </w:r>
                          </w:p>
                        </w:txbxContent>
                      </v:textbox>
                    </v:oval>
                  </w:pict>
                </mc:Fallback>
              </mc:AlternateContent>
            </w:r>
            <w:r>
              <w:rPr>
                <w:noProof/>
              </w:rPr>
              <mc:AlternateContent>
                <mc:Choice Requires="wps">
                  <w:drawing>
                    <wp:anchor distT="0" distB="0" distL="114300" distR="114300" simplePos="0" relativeHeight="251663360" behindDoc="0" locked="0" layoutInCell="1" allowOverlap="1" wp14:anchorId="378FA432" wp14:editId="1C9AE077">
                      <wp:simplePos x="0" y="0"/>
                      <wp:positionH relativeFrom="column">
                        <wp:posOffset>1282065</wp:posOffset>
                      </wp:positionH>
                      <wp:positionV relativeFrom="paragraph">
                        <wp:posOffset>812165</wp:posOffset>
                      </wp:positionV>
                      <wp:extent cx="179705" cy="179705"/>
                      <wp:effectExtent l="0" t="0" r="10795" b="10795"/>
                      <wp:wrapNone/>
                      <wp:docPr id="18" name="Ellipse 18"/>
                      <wp:cNvGraphicFramePr/>
                      <a:graphic xmlns:a="http://schemas.openxmlformats.org/drawingml/2006/main">
                        <a:graphicData uri="http://schemas.microsoft.com/office/word/2010/wordprocessingShape">
                          <wps:wsp>
                            <wps:cNvSpPr/>
                            <wps:spPr>
                              <a:xfrm>
                                <a:off x="0" y="0"/>
                                <a:ext cx="179705" cy="179705"/>
                              </a:xfrm>
                              <a:prstGeom prst="ellipse">
                                <a:avLst/>
                              </a:prstGeom>
                              <a:solidFill>
                                <a:srgbClr val="0062A7"/>
                              </a:solidFill>
                              <a:ln w="6350" cap="flat" cmpd="sng" algn="ctr">
                                <a:solidFill>
                                  <a:sysClr val="window" lastClr="FFFFFF"/>
                                </a:solidFill>
                                <a:prstDash val="solid"/>
                              </a:ln>
                              <a:effectLst/>
                            </wps:spPr>
                            <wps:txbx>
                              <w:txbxContent>
                                <w:p w:rsidR="00832444" w:rsidRPr="00832444" w:rsidRDefault="00832444" w:rsidP="00832444">
                                  <w:pPr>
                                    <w:jc w:val="center"/>
                                    <w:rPr>
                                      <w:color w:val="FFFFFF" w:themeColor="background1"/>
                                    </w:rPr>
                                  </w:pPr>
                                  <w:r>
                                    <w:rPr>
                                      <w:color w:val="FFFFFF" w:themeColor="background1"/>
                                    </w:rPr>
                                    <w:t>3</w:t>
                                  </w:r>
                                </w:p>
                              </w:txbxContent>
                            </wps:txbx>
                            <wps:bodyPr rot="0" spcFirstLastPara="0" vertOverflow="overflow" horzOverflow="overflow" vert="horz" wrap="square" lIns="0" tIns="0" rIns="0" bIns="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oval w14:anchorId="378FA432" id="Ellipse 18" o:spid="_x0000_s1029" style="position:absolute;margin-left:100.95pt;margin-top:63.95pt;width:14.15pt;height:14.1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" fillcolor="#0062a7" strokecolor="window" strokeweight=".5pt">
                      <v:textbox inset="0,0,0,0">
                        <w:txbxContent>
                          <w:p w:rsidR="00832444" w:rsidRPr="00832444" w:rsidRDefault="00832444" w:rsidP="00832444">
                            <w:pPr>
                              <w:jc w:val="center"/>
                              <w:rPr>
                                <w:color w:val="FFFFFF" w:themeColor="background1"/>
                              </w:rPr>
                            </w:pPr>
                            <w:r>
                              <w:rPr>
                                <w:color w:val="FFFFFF" w:themeColor="background1"/>
                              </w:rPr>
                              <w:t>3</w:t>
                            </w:r>
                          </w:p>
                        </w:txbxContent>
                      </v:textbox>
                    </v:oval>
                  </w:pict>
                </mc:Fallback>
              </mc:AlternateContent>
            </w:r>
            <w:r>
              <w:rPr>
                <w:noProof/>
              </w:rPr>
              <w:drawing>
                <wp:inline distT="0" distB="0" distL="0" distR="0" wp14:anchorId="7CA207F3" wp14:editId="6F17E37F">
                  <wp:extent cx="2979861" cy="1939159"/>
                  <wp:effectExtent l="0" t="0" r="0" b="4445"/>
                  <wp:docPr id="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
                          <a:stretch>
                            <a:fillRect/>
                          </a:stretch>
                        </pic:blipFill>
                        <pic:spPr>
                          <a:xfrm>
                            <a:off x="0" y="0"/>
                            <a:ext cx="2985968" cy="1943133"/>
                          </a:xfrm>
                          <a:prstGeom prst="rect">
                            <a:avLst/>
                          </a:prstGeom>
                        </pic:spPr>
                      </pic:pic>
                    </a:graphicData>
                  </a:graphic>
                </wp:inline>
              </w:drawing>
            </w:r>
          </w:p>
          <w:p w:rsidR="00FB47F8" w:rsidRDefault="00FB47F8" w:rsidP="00D166AC"/>
          <w:p w:rsidR="00FB47F8" w:rsidRDefault="00FB47F8" w:rsidP="00D166AC"/>
          <w:p w:rsidR="00FB47F8" w:rsidRDefault="00FB47F8" w:rsidP="00D166AC"/>
          <w:p w:rsidR="00FB47F8" w:rsidRDefault="00FB47F8" w:rsidP="00D166AC"/>
          <w:p w:rsidR="00FB47F8" w:rsidRDefault="00FB47F8" w:rsidP="00D166AC"/>
          <w:p w:rsidR="00FB47F8" w:rsidRDefault="00FB47F8" w:rsidP="00D166AC"/>
          <w:p w:rsidR="00FB47F8" w:rsidRDefault="00FB47F8" w:rsidP="00D166AC"/>
          <w:p w:rsidR="00FB47F8" w:rsidRDefault="00FB47F8" w:rsidP="00D166AC"/>
          <w:p w:rsidR="00FB47F8" w:rsidRDefault="00FB47F8" w:rsidP="00D166AC"/>
          <w:p w:rsidR="00FB47F8" w:rsidRDefault="00FB47F8" w:rsidP="00D166AC"/>
          <w:p w:rsidR="00714407" w:rsidRDefault="00714407" w:rsidP="00D166AC"/>
          <w:p w:rsidR="00714407" w:rsidRDefault="00714407" w:rsidP="00D166AC"/>
          <w:p w:rsidR="00714407" w:rsidRDefault="00714407" w:rsidP="00D166AC"/>
          <w:p w:rsidR="00714407" w:rsidRDefault="00714407" w:rsidP="00D166AC"/>
          <w:p w:rsidR="00714407" w:rsidRDefault="00714407" w:rsidP="00D166AC"/>
          <w:p w:rsidR="00714407" w:rsidRDefault="00714407" w:rsidP="00D166AC"/>
          <w:p w:rsidR="00714407" w:rsidRDefault="00714407" w:rsidP="00D166AC"/>
          <w:p w:rsidR="00714407" w:rsidRPr="00D166AC" w:rsidRDefault="00714407" w:rsidP="00D166AC">
            <w:r>
              <w:rPr>
                <w:noProof/>
              </w:rPr>
              <w:drawing>
                <wp:inline distT="0" distB="0" distL="0" distR="0" wp14:anchorId="5E21BD7F" wp14:editId="3835B9AE">
                  <wp:extent cx="2992437" cy="1834085"/>
                  <wp:effectExtent l="0" t="0" r="0" b="0"/>
                  <wp:docPr id="20" name="Grafi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
                          <a:stretch>
                            <a:fillRect/>
                          </a:stretch>
                        </pic:blipFill>
                        <pic:spPr>
                          <a:xfrm>
                            <a:off x="0" y="0"/>
                            <a:ext cx="2992800" cy="1834307"/>
                          </a:xfrm>
                          <a:prstGeom prst="rect">
                            <a:avLst/>
                          </a:prstGeom>
                        </pic:spPr>
                      </pic:pic>
                    </a:graphicData>
                  </a:graphic>
                </wp:inline>
              </w:drawing>
            </w:r>
          </w:p>
        </w:tc>
        <w:tc>
          <w:tcPr>
            <w:tcW w:w="4491" w:type="dxa"/>
          </w:tcPr>
          <w:p w:rsidR="006D25C0" w:rsidRPr="00AB3C8F" w:rsidRDefault="007E77C8" w:rsidP="006D25C0">
            <w:pPr>
              <w:pStyle w:val="berschrift3"/>
              <w:outlineLvl w:val="2"/>
              <w:rPr>
                <w:spacing w:val="-2"/>
              </w:rPr>
            </w:pPr>
            <w:r w:rsidRPr="00AB3C8F">
              <w:rPr>
                <w:spacing w:val="-2"/>
              </w:rPr>
              <w:lastRenderedPageBreak/>
              <w:t>Centrale d'enrobage mobile de type TBA</w:t>
            </w:r>
          </w:p>
          <w:p w:rsidR="00D166AC" w:rsidRDefault="00CE00F6" w:rsidP="00493F01">
            <w:pPr>
              <w:jc w:val="both"/>
              <w:rPr>
                <w:sz w:val="20"/>
              </w:rPr>
            </w:pPr>
            <w:r>
              <w:rPr>
                <w:sz w:val="20"/>
              </w:rPr>
              <w:t>Installation avec un malaxeur de 4 t, une capacité de malaxage de jusqu'à 320</w:t>
            </w:r>
            <w:r w:rsidR="00AB3C8F">
              <w:rPr>
                <w:sz w:val="20"/>
              </w:rPr>
              <w:t> </w:t>
            </w:r>
            <w:r>
              <w:rPr>
                <w:sz w:val="20"/>
              </w:rPr>
              <w:t>t/h et un silo de stockage d’enrobé de 194</w:t>
            </w:r>
            <w:r w:rsidR="00AB3C8F">
              <w:rPr>
                <w:sz w:val="20"/>
              </w:rPr>
              <w:t> </w:t>
            </w:r>
            <w:r>
              <w:rPr>
                <w:sz w:val="20"/>
              </w:rPr>
              <w:t>t.</w:t>
            </w:r>
          </w:p>
          <w:p w:rsidR="007E77C8" w:rsidRDefault="007E77C8" w:rsidP="00493F01">
            <w:pPr>
              <w:jc w:val="both"/>
              <w:rPr>
                <w:sz w:val="20"/>
              </w:rPr>
            </w:pPr>
          </w:p>
          <w:p w:rsidR="007E77C8" w:rsidRDefault="007E77C8" w:rsidP="00493F01">
            <w:pPr>
              <w:jc w:val="both"/>
              <w:rPr>
                <w:sz w:val="20"/>
              </w:rPr>
            </w:pPr>
          </w:p>
          <w:p w:rsidR="007E77C8" w:rsidRDefault="007E77C8" w:rsidP="00493F01">
            <w:pPr>
              <w:jc w:val="both"/>
              <w:rPr>
                <w:sz w:val="20"/>
              </w:rPr>
            </w:pPr>
          </w:p>
          <w:p w:rsidR="007E77C8" w:rsidRDefault="007E77C8" w:rsidP="00493F01">
            <w:pPr>
              <w:jc w:val="both"/>
              <w:rPr>
                <w:sz w:val="20"/>
              </w:rPr>
            </w:pPr>
          </w:p>
          <w:p w:rsidR="007E77C8" w:rsidRDefault="007E77C8" w:rsidP="00493F01">
            <w:pPr>
              <w:jc w:val="both"/>
              <w:rPr>
                <w:sz w:val="20"/>
              </w:rPr>
            </w:pPr>
          </w:p>
          <w:p w:rsidR="007E77C8" w:rsidRDefault="007E77C8" w:rsidP="00493F01">
            <w:pPr>
              <w:jc w:val="both"/>
              <w:rPr>
                <w:sz w:val="20"/>
              </w:rPr>
            </w:pPr>
          </w:p>
          <w:p w:rsidR="007E77C8" w:rsidRDefault="007E77C8" w:rsidP="00493F01">
            <w:pPr>
              <w:jc w:val="both"/>
              <w:rPr>
                <w:sz w:val="20"/>
              </w:rPr>
            </w:pPr>
          </w:p>
          <w:p w:rsidR="00F631EC" w:rsidRDefault="00F631EC" w:rsidP="001822F7">
            <w:pPr>
              <w:pStyle w:val="berschrift3"/>
              <w:outlineLvl w:val="2"/>
            </w:pPr>
          </w:p>
          <w:p w:rsidR="00F631EC" w:rsidRDefault="00F631EC" w:rsidP="001822F7">
            <w:pPr>
              <w:pStyle w:val="berschrift3"/>
              <w:outlineLvl w:val="2"/>
            </w:pPr>
          </w:p>
          <w:p w:rsidR="00F631EC" w:rsidRDefault="00F631EC" w:rsidP="001822F7">
            <w:pPr>
              <w:pStyle w:val="berschrift3"/>
              <w:outlineLvl w:val="2"/>
            </w:pPr>
          </w:p>
          <w:p w:rsidR="00F631EC" w:rsidRDefault="00F631EC" w:rsidP="00F631EC">
            <w:pPr>
              <w:jc w:val="both"/>
              <w:rPr>
                <w:sz w:val="20"/>
              </w:rPr>
            </w:pPr>
          </w:p>
          <w:p w:rsidR="007E77C8" w:rsidRDefault="007E77C8" w:rsidP="00493F01">
            <w:pPr>
              <w:jc w:val="both"/>
              <w:rPr>
                <w:sz w:val="20"/>
              </w:rPr>
            </w:pPr>
          </w:p>
          <w:p w:rsidR="00FB47F8" w:rsidRDefault="00FB47F8" w:rsidP="00493F01">
            <w:pPr>
              <w:jc w:val="both"/>
              <w:rPr>
                <w:sz w:val="20"/>
              </w:rPr>
            </w:pPr>
          </w:p>
          <w:p w:rsidR="00FB47F8" w:rsidRDefault="00FB47F8" w:rsidP="00493F01">
            <w:pPr>
              <w:jc w:val="both"/>
              <w:rPr>
                <w:sz w:val="20"/>
              </w:rPr>
            </w:pPr>
          </w:p>
          <w:p w:rsidR="00FB47F8" w:rsidRDefault="00FB47F8" w:rsidP="00493F01">
            <w:pPr>
              <w:jc w:val="both"/>
              <w:rPr>
                <w:sz w:val="20"/>
              </w:rPr>
            </w:pPr>
          </w:p>
          <w:p w:rsidR="00FB47F8" w:rsidRDefault="00FB47F8" w:rsidP="00493F01">
            <w:pPr>
              <w:jc w:val="both"/>
              <w:rPr>
                <w:sz w:val="20"/>
              </w:rPr>
            </w:pPr>
          </w:p>
          <w:p w:rsidR="00FB47F8" w:rsidRDefault="00FB47F8" w:rsidP="00493F01">
            <w:pPr>
              <w:jc w:val="both"/>
              <w:rPr>
                <w:sz w:val="20"/>
              </w:rPr>
            </w:pPr>
          </w:p>
          <w:p w:rsidR="00FB47F8" w:rsidRDefault="00FB47F8" w:rsidP="00493F01">
            <w:pPr>
              <w:jc w:val="both"/>
              <w:rPr>
                <w:sz w:val="20"/>
              </w:rPr>
            </w:pPr>
          </w:p>
          <w:p w:rsidR="00FB47F8" w:rsidRDefault="00FB47F8" w:rsidP="00493F01">
            <w:pPr>
              <w:jc w:val="both"/>
              <w:rPr>
                <w:sz w:val="20"/>
              </w:rPr>
            </w:pPr>
          </w:p>
          <w:p w:rsidR="00FB47F8" w:rsidRDefault="00FB47F8" w:rsidP="00493F01">
            <w:pPr>
              <w:jc w:val="both"/>
              <w:rPr>
                <w:sz w:val="20"/>
              </w:rPr>
            </w:pPr>
          </w:p>
          <w:p w:rsidR="00FB47F8" w:rsidRDefault="00FB47F8" w:rsidP="00493F01">
            <w:pPr>
              <w:jc w:val="both"/>
              <w:rPr>
                <w:sz w:val="20"/>
              </w:rPr>
            </w:pPr>
          </w:p>
          <w:p w:rsidR="00FB47F8" w:rsidRDefault="00FB47F8" w:rsidP="00493F01">
            <w:pPr>
              <w:jc w:val="both"/>
              <w:rPr>
                <w:sz w:val="20"/>
              </w:rPr>
            </w:pPr>
          </w:p>
          <w:p w:rsidR="00FB47F8" w:rsidRDefault="00FB47F8" w:rsidP="00493F01">
            <w:pPr>
              <w:jc w:val="both"/>
              <w:rPr>
                <w:sz w:val="20"/>
              </w:rPr>
            </w:pPr>
          </w:p>
          <w:p w:rsidR="00FB47F8" w:rsidRDefault="00FB47F8" w:rsidP="00493F01">
            <w:pPr>
              <w:jc w:val="both"/>
              <w:rPr>
                <w:sz w:val="20"/>
              </w:rPr>
            </w:pPr>
          </w:p>
          <w:p w:rsidR="00FB47F8" w:rsidRDefault="00FB47F8" w:rsidP="00493F01">
            <w:pPr>
              <w:jc w:val="both"/>
              <w:rPr>
                <w:sz w:val="20"/>
              </w:rPr>
            </w:pPr>
          </w:p>
          <w:p w:rsidR="00FB47F8" w:rsidRDefault="00FB47F8" w:rsidP="00493F01">
            <w:pPr>
              <w:jc w:val="both"/>
              <w:rPr>
                <w:sz w:val="20"/>
              </w:rPr>
            </w:pPr>
          </w:p>
          <w:p w:rsidR="00FB47F8" w:rsidRDefault="00FB47F8" w:rsidP="00493F01">
            <w:pPr>
              <w:jc w:val="both"/>
              <w:rPr>
                <w:sz w:val="20"/>
              </w:rPr>
            </w:pPr>
          </w:p>
          <w:p w:rsidR="00FB47F8" w:rsidRDefault="00FB47F8" w:rsidP="00493F01">
            <w:pPr>
              <w:jc w:val="both"/>
              <w:rPr>
                <w:sz w:val="20"/>
              </w:rPr>
            </w:pPr>
          </w:p>
          <w:p w:rsidR="00FB47F8" w:rsidRDefault="00FB47F8" w:rsidP="00493F01">
            <w:pPr>
              <w:jc w:val="both"/>
              <w:rPr>
                <w:sz w:val="20"/>
              </w:rPr>
            </w:pPr>
          </w:p>
          <w:p w:rsidR="00FB47F8" w:rsidRDefault="00FB47F8" w:rsidP="00493F01">
            <w:pPr>
              <w:jc w:val="both"/>
              <w:rPr>
                <w:sz w:val="20"/>
              </w:rPr>
            </w:pPr>
          </w:p>
          <w:p w:rsidR="00FB47F8" w:rsidRDefault="00FB47F8" w:rsidP="00493F01">
            <w:pPr>
              <w:jc w:val="both"/>
              <w:rPr>
                <w:sz w:val="20"/>
              </w:rPr>
            </w:pPr>
          </w:p>
          <w:p w:rsidR="00FB47F8" w:rsidRDefault="00FB47F8" w:rsidP="00493F01">
            <w:pPr>
              <w:jc w:val="both"/>
              <w:rPr>
                <w:sz w:val="20"/>
              </w:rPr>
            </w:pPr>
          </w:p>
          <w:p w:rsidR="00FB47F8" w:rsidRDefault="00FB47F8" w:rsidP="00493F01">
            <w:pPr>
              <w:jc w:val="both"/>
              <w:rPr>
                <w:sz w:val="20"/>
              </w:rPr>
            </w:pPr>
          </w:p>
          <w:p w:rsidR="00FB47F8" w:rsidRDefault="00FB47F8" w:rsidP="00493F01">
            <w:pPr>
              <w:jc w:val="both"/>
              <w:rPr>
                <w:sz w:val="20"/>
              </w:rPr>
            </w:pPr>
          </w:p>
          <w:p w:rsidR="00FB47F8" w:rsidRDefault="00FB47F8" w:rsidP="00493F01">
            <w:pPr>
              <w:jc w:val="both"/>
              <w:rPr>
                <w:sz w:val="20"/>
              </w:rPr>
            </w:pPr>
          </w:p>
          <w:p w:rsidR="00FB47F8" w:rsidRDefault="00FB47F8" w:rsidP="00493F01">
            <w:pPr>
              <w:jc w:val="both"/>
              <w:rPr>
                <w:sz w:val="20"/>
              </w:rPr>
            </w:pPr>
          </w:p>
          <w:p w:rsidR="00FB47F8" w:rsidRDefault="00FB47F8" w:rsidP="00493F01">
            <w:pPr>
              <w:jc w:val="both"/>
              <w:rPr>
                <w:sz w:val="20"/>
              </w:rPr>
            </w:pPr>
          </w:p>
          <w:p w:rsidR="00FB47F8" w:rsidRDefault="00FB47F8" w:rsidP="00493F01">
            <w:pPr>
              <w:jc w:val="both"/>
              <w:rPr>
                <w:sz w:val="20"/>
              </w:rPr>
            </w:pPr>
          </w:p>
          <w:p w:rsidR="00FB47F8" w:rsidRDefault="00FB47F8" w:rsidP="00493F01">
            <w:pPr>
              <w:jc w:val="both"/>
              <w:rPr>
                <w:sz w:val="20"/>
              </w:rPr>
            </w:pPr>
          </w:p>
          <w:p w:rsidR="00FB47F8" w:rsidRDefault="00FB47F8" w:rsidP="00493F01">
            <w:pPr>
              <w:jc w:val="both"/>
              <w:rPr>
                <w:sz w:val="20"/>
              </w:rPr>
            </w:pPr>
          </w:p>
          <w:p w:rsidR="00FB47F8" w:rsidRDefault="00FB47F8" w:rsidP="00493F01">
            <w:pPr>
              <w:jc w:val="both"/>
              <w:rPr>
                <w:sz w:val="20"/>
              </w:rPr>
            </w:pPr>
          </w:p>
          <w:p w:rsidR="00FB47F8" w:rsidRDefault="00FB47F8" w:rsidP="00493F01">
            <w:pPr>
              <w:jc w:val="both"/>
              <w:rPr>
                <w:sz w:val="20"/>
              </w:rPr>
            </w:pPr>
          </w:p>
          <w:p w:rsidR="00AB3C8F" w:rsidRDefault="00AB3C8F" w:rsidP="00493F01">
            <w:pPr>
              <w:jc w:val="both"/>
              <w:rPr>
                <w:sz w:val="20"/>
              </w:rPr>
            </w:pPr>
          </w:p>
          <w:p w:rsidR="00AB3C8F" w:rsidRDefault="00AB3C8F" w:rsidP="00493F01">
            <w:pPr>
              <w:jc w:val="both"/>
              <w:rPr>
                <w:sz w:val="20"/>
              </w:rPr>
            </w:pPr>
          </w:p>
          <w:p w:rsidR="00FB47F8" w:rsidRDefault="00FB47F8" w:rsidP="00493F01">
            <w:pPr>
              <w:jc w:val="both"/>
              <w:rPr>
                <w:sz w:val="20"/>
              </w:rPr>
            </w:pPr>
          </w:p>
          <w:p w:rsidR="00FB47F8" w:rsidRDefault="00FB47F8" w:rsidP="00493F01">
            <w:pPr>
              <w:jc w:val="both"/>
              <w:rPr>
                <w:sz w:val="20"/>
              </w:rPr>
            </w:pPr>
          </w:p>
          <w:p w:rsidR="00FB47F8" w:rsidRPr="009B0EC1" w:rsidRDefault="000C7C24" w:rsidP="00493F01">
            <w:pPr>
              <w:jc w:val="both"/>
              <w:rPr>
                <w:sz w:val="20"/>
              </w:rPr>
            </w:pPr>
            <w:r>
              <w:rPr>
                <w:sz w:val="20"/>
              </w:rPr>
              <w:lastRenderedPageBreak/>
              <w:t>Tambour de recyclage selon le principe du contre-courant avec générateur de gaz chaud</w:t>
            </w:r>
          </w:p>
          <w:p w:rsidR="00FB47F8" w:rsidRPr="009B0EC1" w:rsidRDefault="00FB47F8" w:rsidP="00493F01">
            <w:pPr>
              <w:jc w:val="both"/>
              <w:rPr>
                <w:sz w:val="20"/>
              </w:rPr>
            </w:pPr>
          </w:p>
          <w:p w:rsidR="00FB47F8" w:rsidRPr="009B0EC1" w:rsidRDefault="00411224" w:rsidP="00493F01">
            <w:pPr>
              <w:jc w:val="both"/>
              <w:rPr>
                <w:sz w:val="20"/>
              </w:rPr>
            </w:pPr>
            <w:r>
              <w:rPr>
                <w:sz w:val="20"/>
              </w:rPr>
              <w:t>Principe de fonctionnement</w:t>
            </w:r>
          </w:p>
          <w:p w:rsidR="00411224" w:rsidRPr="00AB3C8F" w:rsidRDefault="00411224" w:rsidP="00411224">
            <w:pPr>
              <w:pStyle w:val="Listenabsatz"/>
              <w:numPr>
                <w:ilvl w:val="0"/>
                <w:numId w:val="31"/>
              </w:numPr>
              <w:jc w:val="both"/>
              <w:rPr>
                <w:spacing w:val="-2"/>
                <w:sz w:val="20"/>
              </w:rPr>
            </w:pPr>
            <w:r w:rsidRPr="00AB3C8F">
              <w:rPr>
                <w:spacing w:val="-2"/>
                <w:sz w:val="20"/>
              </w:rPr>
              <w:t>Le brûleur fonctionne dans le générateur de gaz chaud et réchauffe intensivement l'air, avec le principe du contre-courant également</w:t>
            </w:r>
          </w:p>
          <w:p w:rsidR="00411224" w:rsidRPr="009B0EC1" w:rsidRDefault="00411224" w:rsidP="00411224">
            <w:pPr>
              <w:pStyle w:val="Listenabsatz"/>
              <w:jc w:val="both"/>
              <w:rPr>
                <w:sz w:val="20"/>
              </w:rPr>
            </w:pPr>
          </w:p>
          <w:p w:rsidR="00411224" w:rsidRPr="00AB3C8F" w:rsidRDefault="00411224" w:rsidP="00411224">
            <w:pPr>
              <w:pStyle w:val="Listenabsatz"/>
              <w:numPr>
                <w:ilvl w:val="0"/>
                <w:numId w:val="31"/>
              </w:numPr>
              <w:jc w:val="both"/>
              <w:rPr>
                <w:spacing w:val="-4"/>
                <w:sz w:val="20"/>
              </w:rPr>
            </w:pPr>
            <w:r w:rsidRPr="00AB3C8F">
              <w:rPr>
                <w:spacing w:val="-4"/>
                <w:sz w:val="20"/>
              </w:rPr>
              <w:t>Réchauffage indirect du matériau RC dans le tambour de recyclage par l’air chaud – aucun contact avec la flamme</w:t>
            </w:r>
          </w:p>
          <w:p w:rsidR="00411224" w:rsidRPr="009B0EC1" w:rsidRDefault="00411224" w:rsidP="00411224">
            <w:pPr>
              <w:jc w:val="both"/>
              <w:rPr>
                <w:sz w:val="20"/>
              </w:rPr>
            </w:pPr>
          </w:p>
          <w:p w:rsidR="00411224" w:rsidRDefault="00411224" w:rsidP="00411224">
            <w:pPr>
              <w:pStyle w:val="Listenabsatz"/>
              <w:numPr>
                <w:ilvl w:val="0"/>
                <w:numId w:val="31"/>
              </w:numPr>
              <w:jc w:val="both"/>
              <w:rPr>
                <w:sz w:val="20"/>
              </w:rPr>
            </w:pPr>
            <w:r>
              <w:rPr>
                <w:sz w:val="20"/>
              </w:rPr>
              <w:t>Dans le tambour de recyclage, le matériau RC est réchauffé sans l'abîmer à contre-courant et les gaz, en contrepartie, sont refroidis</w:t>
            </w:r>
          </w:p>
          <w:p w:rsidR="00411224" w:rsidRPr="00411224" w:rsidRDefault="00411224" w:rsidP="00411224">
            <w:pPr>
              <w:pStyle w:val="Listenabsatz"/>
              <w:rPr>
                <w:sz w:val="20"/>
              </w:rPr>
            </w:pPr>
          </w:p>
          <w:p w:rsidR="00411224" w:rsidRPr="00AB3C8F" w:rsidRDefault="00411224" w:rsidP="00411224">
            <w:pPr>
              <w:pStyle w:val="Listenabsatz"/>
              <w:numPr>
                <w:ilvl w:val="0"/>
                <w:numId w:val="31"/>
              </w:numPr>
              <w:jc w:val="both"/>
              <w:rPr>
                <w:sz w:val="20"/>
              </w:rPr>
            </w:pPr>
            <w:r w:rsidRPr="00AB3C8F">
              <w:rPr>
                <w:sz w:val="20"/>
              </w:rPr>
              <w:t>Le matériau réchauffé à la température finale parvient directement dans les silos de stockage ou est alimenté dans le malaxeur</w:t>
            </w:r>
          </w:p>
          <w:p w:rsidR="00FB47F8" w:rsidRDefault="00FB47F8" w:rsidP="00493F01">
            <w:pPr>
              <w:jc w:val="both"/>
              <w:rPr>
                <w:sz w:val="20"/>
              </w:rPr>
            </w:pPr>
          </w:p>
          <w:p w:rsidR="00FB47F8" w:rsidRDefault="00FB47F8" w:rsidP="00493F01">
            <w:pPr>
              <w:jc w:val="both"/>
              <w:rPr>
                <w:sz w:val="20"/>
              </w:rPr>
            </w:pPr>
          </w:p>
          <w:p w:rsidR="00714407" w:rsidRPr="00714407" w:rsidRDefault="00714407" w:rsidP="00714407">
            <w:pPr>
              <w:jc w:val="both"/>
              <w:rPr>
                <w:b/>
                <w:sz w:val="20"/>
              </w:rPr>
            </w:pPr>
            <w:r>
              <w:rPr>
                <w:b/>
                <w:sz w:val="20"/>
              </w:rPr>
              <w:t>Générateur de gaz chaud –</w:t>
            </w:r>
            <w:r w:rsidR="00AB3C8F">
              <w:rPr>
                <w:b/>
                <w:sz w:val="20"/>
              </w:rPr>
              <w:t xml:space="preserve"> </w:t>
            </w:r>
            <w:r>
              <w:rPr>
                <w:b/>
                <w:sz w:val="20"/>
              </w:rPr>
              <w:t>compartimentage du brûleur</w:t>
            </w:r>
          </w:p>
          <w:p w:rsidR="00FB47F8" w:rsidRPr="00493F01" w:rsidRDefault="00714407" w:rsidP="00E770E8">
            <w:pPr>
              <w:jc w:val="both"/>
              <w:rPr>
                <w:sz w:val="20"/>
              </w:rPr>
            </w:pPr>
            <w:r>
              <w:rPr>
                <w:sz w:val="20"/>
              </w:rPr>
              <w:t>Le brûleur se déplace sur son châssis, automatiquement en avant et en arrière selon l'état de fonctionnement. L'isolement, lui, se déplace vers l'intérieur ou l'extérieur. Cette procédure a été spécialement développée pour que le brûleur ne soit pas endommagé après l'arrêt de la combustion. L'effet de cheminée et l'air chaud montant du tambour sécheur de la matière recyclée ne permettent pas de protéger le brûleur. Si le brûleur est démarré à nouveau, l'isolement sort et toute l'unité se déplace en position de service.</w:t>
            </w:r>
          </w:p>
        </w:tc>
      </w:tr>
    </w:tbl>
    <w:p w:rsidR="00D166AC" w:rsidRDefault="00D166AC" w:rsidP="00D166AC">
      <w:pPr>
        <w:pStyle w:val="Text"/>
      </w:pPr>
    </w:p>
    <w:p w:rsidR="00FB47F8" w:rsidRDefault="00FB47F8" w:rsidP="00D166AC">
      <w:pPr>
        <w:pStyle w:val="Text"/>
      </w:pPr>
    </w:p>
    <w:p w:rsidR="00FB47F8" w:rsidRDefault="00FB47F8" w:rsidP="00D166AC">
      <w:pPr>
        <w:pStyle w:val="Text"/>
      </w:pPr>
    </w:p>
    <w:p w:rsidR="00493F01" w:rsidRDefault="00493F01" w:rsidP="00D166AC">
      <w:pPr>
        <w:pStyle w:val="Text"/>
      </w:pPr>
    </w:p>
    <w:p w:rsidR="00F631EC" w:rsidRDefault="00F631EC" w:rsidP="00D166AC">
      <w:pPr>
        <w:pStyle w:val="Text"/>
      </w:pPr>
    </w:p>
    <w:p w:rsidR="00FB47F8" w:rsidRDefault="00FB47F8" w:rsidP="00D166AC">
      <w:pPr>
        <w:pStyle w:val="Text"/>
      </w:pPr>
    </w:p>
    <w:p w:rsidR="00FB47F8" w:rsidRDefault="00FB47F8" w:rsidP="00D166AC">
      <w:pPr>
        <w:pStyle w:val="Text"/>
      </w:pPr>
    </w:p>
    <w:p w:rsidR="00FB47F8" w:rsidRDefault="00FB47F8" w:rsidP="00D166AC">
      <w:pPr>
        <w:pStyle w:val="Text"/>
      </w:pPr>
    </w:p>
    <w:p w:rsidR="00FB47F8" w:rsidRDefault="00FB47F8" w:rsidP="00D166AC">
      <w:pPr>
        <w:pStyle w:val="Text"/>
      </w:pPr>
    </w:p>
    <w:p w:rsidR="00F631EC" w:rsidRDefault="00F631EC" w:rsidP="00D166AC">
      <w:pPr>
        <w:pStyle w:val="Text"/>
      </w:pPr>
    </w:p>
    <w:p w:rsidR="00F631EC" w:rsidRDefault="00F631EC" w:rsidP="00D166AC">
      <w:pPr>
        <w:pStyle w:val="Text"/>
      </w:pPr>
    </w:p>
    <w:tbl>
      <w:tblPr>
        <w:tblStyle w:val="Basic"/>
        <w:tblW w:w="0" w:type="auto"/>
        <w:tblLook w:val="04A0" w:firstRow="1" w:lastRow="0" w:firstColumn="1" w:lastColumn="0" w:noHBand="0" w:noVBand="1"/>
      </w:tblPr>
      <w:tblGrid>
        <w:gridCol w:w="4790"/>
        <w:gridCol w:w="4734"/>
      </w:tblGrid>
      <w:tr w:rsidR="00D166AC" w:rsidRPr="006D25C0" w:rsidTr="001C39B0">
        <w:trPr>
          <w:cnfStyle w:val="100000000000" w:firstRow="1" w:lastRow="0" w:firstColumn="0" w:lastColumn="0" w:oddVBand="0" w:evenVBand="0" w:oddHBand="0" w:evenHBand="0" w:firstRowFirstColumn="0" w:firstRowLastColumn="0" w:lastRowFirstColumn="0" w:lastRowLastColumn="0"/>
        </w:trPr>
        <w:tc>
          <w:tcPr>
            <w:tcW w:w="4790" w:type="dxa"/>
            <w:tcBorders>
              <w:right w:val="single" w:sz="48" w:space="0" w:color="FFFFFF" w:themeColor="background1"/>
            </w:tcBorders>
          </w:tcPr>
          <w:p w:rsidR="006D25C0" w:rsidRPr="00493F01" w:rsidRDefault="00493F01" w:rsidP="00AB3C8F">
            <w:pPr>
              <w:pStyle w:val="HeadlineKontakte"/>
              <w:rPr>
                <w:szCs w:val="22"/>
              </w:rPr>
            </w:pPr>
            <w:r>
              <w:rPr>
                <w:caps w:val="0"/>
                <w:szCs w:val="22"/>
              </w:rPr>
              <w:lastRenderedPageBreak/>
              <w:t>D'autres informations</w:t>
            </w:r>
            <w:r>
              <w:t xml:space="preserve"> </w:t>
            </w:r>
            <w:r w:rsidR="00AB3C8F">
              <w:br/>
            </w:r>
            <w:r>
              <w:rPr>
                <w:caps w:val="0"/>
                <w:szCs w:val="22"/>
              </w:rPr>
              <w:t>sont disponibles auprès de</w:t>
            </w:r>
            <w:r>
              <w:t> :</w:t>
            </w:r>
          </w:p>
          <w:p w:rsidR="006D25C0" w:rsidRPr="00493F01" w:rsidRDefault="006D25C0" w:rsidP="006D25C0">
            <w:pPr>
              <w:pStyle w:val="Text"/>
            </w:pPr>
            <w:r>
              <w:t>BENNINGHOVEN GmbH &amp; Co. KG</w:t>
            </w:r>
          </w:p>
          <w:p w:rsidR="006D25C0" w:rsidRPr="00493F01" w:rsidRDefault="006D25C0" w:rsidP="006D25C0">
            <w:pPr>
              <w:pStyle w:val="Text"/>
            </w:pPr>
            <w:r>
              <w:t xml:space="preserve">Lars </w:t>
            </w:r>
            <w:proofErr w:type="spellStart"/>
            <w:r>
              <w:t>Henrich</w:t>
            </w:r>
            <w:proofErr w:type="spellEnd"/>
          </w:p>
          <w:p w:rsidR="006D25C0" w:rsidRPr="006D25C0" w:rsidRDefault="00B239CB" w:rsidP="006D25C0">
            <w:pPr>
              <w:pStyle w:val="Text"/>
            </w:pPr>
            <w:proofErr w:type="spellStart"/>
            <w:r>
              <w:t>Benninghovenstraße</w:t>
            </w:r>
            <w:proofErr w:type="spellEnd"/>
            <w:r>
              <w:t xml:space="preserve"> 1</w:t>
            </w:r>
          </w:p>
          <w:p w:rsidR="006D25C0" w:rsidRPr="006D25C0" w:rsidRDefault="006D25C0" w:rsidP="006D25C0">
            <w:pPr>
              <w:pStyle w:val="Text"/>
            </w:pPr>
            <w:r>
              <w:t>54516 Wittlich</w:t>
            </w:r>
          </w:p>
          <w:p w:rsidR="006D25C0" w:rsidRPr="006D25C0" w:rsidRDefault="006D25C0" w:rsidP="006D25C0">
            <w:pPr>
              <w:pStyle w:val="Text"/>
            </w:pPr>
            <w:r>
              <w:t>Allemagne</w:t>
            </w:r>
          </w:p>
          <w:p w:rsidR="006D25C0" w:rsidRPr="006D25C0" w:rsidRDefault="006D25C0" w:rsidP="006D25C0">
            <w:pPr>
              <w:pStyle w:val="Text"/>
            </w:pPr>
          </w:p>
          <w:p w:rsidR="006D25C0" w:rsidRPr="006D25C0" w:rsidRDefault="006D25C0" w:rsidP="00AB3C8F">
            <w:pPr>
              <w:pStyle w:val="Text"/>
              <w:tabs>
                <w:tab w:val="left" w:pos="1418"/>
              </w:tabs>
            </w:pPr>
            <w:r>
              <w:t>Téléphone :</w:t>
            </w:r>
            <w:r w:rsidR="00AB3C8F">
              <w:tab/>
            </w:r>
            <w:r>
              <w:t>+49 6571 6978-5117</w:t>
            </w:r>
          </w:p>
          <w:p w:rsidR="006D25C0" w:rsidRPr="006D25C0" w:rsidRDefault="006D25C0" w:rsidP="00AB3C8F">
            <w:pPr>
              <w:pStyle w:val="Text"/>
              <w:tabs>
                <w:tab w:val="left" w:pos="1418"/>
              </w:tabs>
            </w:pPr>
            <w:r>
              <w:t>Fax :</w:t>
            </w:r>
            <w:r w:rsidR="00AB3C8F">
              <w:tab/>
            </w:r>
            <w:r>
              <w:t>+49 6571 69</w:t>
            </w:r>
            <w:bookmarkStart w:id="0" w:name="_GoBack"/>
            <w:bookmarkEnd w:id="0"/>
            <w:r>
              <w:t>78-8020</w:t>
            </w:r>
          </w:p>
          <w:p w:rsidR="006D25C0" w:rsidRPr="006D25C0" w:rsidRDefault="006D25C0" w:rsidP="006D25C0">
            <w:pPr>
              <w:pStyle w:val="Text"/>
            </w:pPr>
            <w:proofErr w:type="gramStart"/>
            <w:r>
              <w:t>e-mail</w:t>
            </w:r>
            <w:proofErr w:type="gramEnd"/>
            <w:r>
              <w:t> : info@benninghoven.com</w:t>
            </w:r>
          </w:p>
          <w:p w:rsidR="00D166AC" w:rsidRPr="006D25C0" w:rsidRDefault="006D25C0" w:rsidP="006D25C0">
            <w:pPr>
              <w:pStyle w:val="Text"/>
            </w:pPr>
            <w:r>
              <w:t>www.benninghoven.com</w:t>
            </w:r>
          </w:p>
        </w:tc>
        <w:tc>
          <w:tcPr>
            <w:tcW w:w="4734" w:type="dxa"/>
            <w:tcBorders>
              <w:left w:val="single" w:sz="48" w:space="0" w:color="FFFFFF" w:themeColor="background1"/>
            </w:tcBorders>
          </w:tcPr>
          <w:p w:rsidR="0034191A" w:rsidRPr="006D25C0" w:rsidRDefault="0034191A" w:rsidP="006D25C0">
            <w:pPr>
              <w:pStyle w:val="Text"/>
            </w:pPr>
          </w:p>
        </w:tc>
      </w:tr>
    </w:tbl>
    <w:p w:rsidR="00D166AC" w:rsidRPr="00D166AC" w:rsidRDefault="00D166AC" w:rsidP="00D166AC">
      <w:pPr>
        <w:pStyle w:val="Text"/>
      </w:pPr>
    </w:p>
    <w:sectPr w:rsidR="00D166AC" w:rsidRPr="00D166AC" w:rsidSect="003A753A">
      <w:headerReference w:type="default" r:id="rId13"/>
      <w:footerReference w:type="default" r:id="rId14"/>
      <w:headerReference w:type="first" r:id="rId15"/>
      <w:footerReference w:type="first" r:id="rId16"/>
      <w:pgSz w:w="11906" w:h="16838" w:code="9"/>
      <w:pgMar w:top="2268" w:right="1191" w:bottom="964" w:left="1191"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551F45" w:rsidRDefault="00551F45" w:rsidP="00E55534">
      <w:r>
        <w:separator/>
      </w:r>
    </w:p>
  </w:endnote>
  <w:endnote w:type="continuationSeparator" w:id="0">
    <w:p w:rsidR="00551F45" w:rsidRDefault="00551F45" w:rsidP="00E5553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Dotum">
    <w:altName w:val="돋움"/>
    <w:panose1 w:val="020B0600000101010101"/>
    <w:charset w:val="81"/>
    <w:family w:val="modern"/>
    <w:pitch w:val="fixed"/>
    <w:sig w:usb0="00000001" w:usb1="09060000" w:usb2="00000010" w:usb3="00000000" w:csb0="00080000"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auto"/>
    <w:pitch w:val="fixed"/>
    <w:sig w:usb0="00000001" w:usb1="09060000" w:usb2="00000010" w:usb3="00000000" w:csb0="0008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Style w:val="Basic"/>
      <w:tblpPr w:leftFromText="142" w:rightFromText="142" w:vertAnchor="page" w:horzAnchor="page" w:tblpX="1192" w:tblpY="16217"/>
      <w:tblW w:w="0" w:type="auto"/>
      <w:tblLayout w:type="fixed"/>
      <w:tblLook w:val="04A0" w:firstRow="1" w:lastRow="0" w:firstColumn="1" w:lastColumn="0" w:noHBand="0" w:noVBand="1"/>
    </w:tblPr>
    <w:tblGrid>
      <w:gridCol w:w="8364"/>
      <w:gridCol w:w="1160"/>
    </w:tblGrid>
    <w:sdt>
      <w:sdtPr>
        <w:rPr>
          <w:szCs w:val="16"/>
        </w:rPr>
        <w:id w:val="-214889975"/>
        <w:lock w:val="sdtContentLocked"/>
      </w:sdtPr>
      <w:sdtEndPr/>
      <w:sdtContent>
        <w:tr w:rsidR="00A171F4" w:rsidRPr="008C2DB2" w:rsidTr="0012026F">
          <w:trPr>
            <w:cnfStyle w:val="100000000000" w:firstRow="1" w:lastRow="0" w:firstColumn="0" w:lastColumn="0" w:oddVBand="0" w:evenVBand="0" w:oddHBand="0" w:evenHBand="0" w:firstRowFirstColumn="0" w:firstRowLastColumn="0" w:lastRowFirstColumn="0" w:lastRowLastColumn="0"/>
            <w:trHeight w:hRule="exact" w:val="227"/>
          </w:trPr>
          <w:sdt>
            <w:sdtPr>
              <w:rPr>
                <w:szCs w:val="16"/>
              </w:rPr>
              <w:id w:val="1167366250"/>
              <w:showingPlcHdr/>
            </w:sdtPr>
            <w:sdtEndPr>
              <w:rPr>
                <w:szCs w:val="20"/>
              </w:rPr>
            </w:sdtEndPr>
            <w:sdtContent>
              <w:tc>
                <w:tcPr>
                  <w:tcW w:w="8364" w:type="dxa"/>
                </w:tcPr>
                <w:p w:rsidR="00A171F4" w:rsidRPr="008C2DB2" w:rsidRDefault="00A171F4" w:rsidP="005711A3">
                  <w:pPr>
                    <w:pStyle w:val="Kolumnentitel"/>
                  </w:pPr>
                  <w:r>
                    <w:rPr>
                      <w:rStyle w:val="Platzhaltertext"/>
                    </w:rPr>
                    <w:t xml:space="preserve">     </w:t>
                  </w:r>
                </w:p>
              </w:tc>
            </w:sdtContent>
          </w:sdt>
          <w:tc>
            <w:tcPr>
              <w:tcW w:w="1160" w:type="dxa"/>
            </w:tcPr>
            <w:sdt>
              <w:sdtPr>
                <w:id w:val="-1133938393"/>
              </w:sdtPr>
              <w:sdtEndPr/>
              <w:sdtContent>
                <w:p w:rsidR="00A171F4" w:rsidRPr="008C2DB2" w:rsidRDefault="00A171F4" w:rsidP="0012026F">
                  <w:pPr>
                    <w:pStyle w:val="Seitenzahlen"/>
                  </w:pPr>
                  <w:r w:rsidRPr="008C2DB2">
                    <w:fldChar w:fldCharType="begin"/>
                  </w:r>
                  <w:r>
                    <w:instrText xml:space="preserve"> </w:instrText>
                  </w:r>
                  <w:r w:rsidRPr="008C2DB2">
                    <w:instrText>PAGE \# "00"</w:instrText>
                  </w:r>
                  <w:r w:rsidRPr="008C2DB2">
                    <w:fldChar w:fldCharType="separate"/>
                  </w:r>
                  <w:r w:rsidR="000C7C24">
                    <w:rPr>
                      <w:noProof/>
                    </w:rPr>
                    <w:t>01</w:t>
                  </w:r>
                  <w:r w:rsidRPr="008C2DB2">
                    <w:fldChar w:fldCharType="end"/>
                  </w:r>
                </w:p>
              </w:sdtContent>
            </w:sdt>
          </w:tc>
        </w:tr>
      </w:sdtContent>
    </w:sdt>
  </w:tbl>
  <w:sdt>
    <w:sdtPr>
      <w:id w:val="-958642266"/>
      <w:lock w:val="sdtContentLocked"/>
    </w:sdtPr>
    <w:sdtEndPr/>
    <w:sdtContent>
      <w:p w:rsidR="00A171F4" w:rsidRDefault="00A171F4">
        <w:pPr>
          <w:pStyle w:val="Fuzeile"/>
        </w:pPr>
        <w:r>
          <w:rPr>
            <w:noProof/>
            <w:lang w:eastAsia="de-DE"/>
          </w:rPr>
          <mc:AlternateContent>
            <mc:Choice Requires="wps">
              <w:drawing>
                <wp:anchor distT="0" distB="0" distL="114300" distR="114300" simplePos="0" relativeHeight="251670528" behindDoc="0" locked="0" layoutInCell="1" allowOverlap="1" wp14:anchorId="3E35EFF8" wp14:editId="3643C7F3">
                  <wp:simplePos x="0" y="0"/>
                  <wp:positionH relativeFrom="page">
                    <wp:posOffset>756285</wp:posOffset>
                  </wp:positionH>
                  <wp:positionV relativeFrom="page">
                    <wp:posOffset>10189210</wp:posOffset>
                  </wp:positionV>
                  <wp:extent cx="6048000" cy="18000"/>
                  <wp:effectExtent l="0" t="0" r="0" b="1270"/>
                  <wp:wrapNone/>
                  <wp:docPr id="12" name="Rechteck 12"/>
                  <wp:cNvGraphicFramePr/>
                  <a:graphic xmlns:a="http://schemas.openxmlformats.org/drawingml/2006/main">
                    <a:graphicData uri="http://schemas.microsoft.com/office/word/2010/wordprocessingShape">
                      <wps:wsp>
                        <wps:cNvSpPr/>
                        <wps:spPr>
                          <a:xfrm>
                            <a:off x="0" y="0"/>
                            <a:ext cx="6048000" cy="18000"/>
                          </a:xfrm>
                          <a:prstGeom prst="rect">
                            <a:avLst/>
                          </a:prstGeom>
                          <a:solidFill>
                            <a:schemeClr val="tx2"/>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576F97A" id="Rechteck 12" o:spid="_x0000_s1026" style="position:absolute;margin-left:59.55pt;margin-top:802.3pt;width:476.2pt;height:1.4pt;z-index:25167052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" fillcolor="#0062a7 [3215]" stroked="f" strokeweight="2pt">
                  <w10:wrap anchorx="page" anchory="page"/>
                </v:rect>
              </w:pict>
            </mc:Fallback>
          </mc:AlternateContent>
        </w:r>
      </w:p>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Style w:val="Basic"/>
      <w:tblpPr w:leftFromText="142" w:rightFromText="142" w:vertAnchor="page" w:horzAnchor="page" w:tblpX="1192" w:tblpY="15934"/>
      <w:tblOverlap w:val="never"/>
      <w:tblW w:w="0" w:type="auto"/>
      <w:tblLook w:val="04A0" w:firstRow="1" w:lastRow="0" w:firstColumn="1" w:lastColumn="0" w:noHBand="0" w:noVBand="1"/>
    </w:tblPr>
    <w:tblGrid>
      <w:gridCol w:w="9524"/>
    </w:tblGrid>
    <w:sdt>
      <w:sdtPr>
        <w:rPr>
          <w:rStyle w:val="Hervorhebung"/>
          <w:szCs w:val="16"/>
        </w:rPr>
        <w:id w:val="-2088915428"/>
        <w:lock w:val="sdtContentLocked"/>
      </w:sdtPr>
      <w:sdtEndPr>
        <w:rPr>
          <w:rStyle w:val="Absatz-Standardschriftart"/>
          <w:b w:val="0"/>
          <w:iCs w:val="0"/>
        </w:rPr>
      </w:sdtEndPr>
      <w:sdtContent>
        <w:tr w:rsidR="00A171F4" w:rsidTr="0012026F">
          <w:trPr>
            <w:cnfStyle w:val="100000000000" w:firstRow="1" w:lastRow="0" w:firstColumn="0" w:lastColumn="0" w:oddVBand="0" w:evenVBand="0" w:oddHBand="0" w:evenHBand="0" w:firstRowFirstColumn="0" w:firstRowLastColumn="0" w:lastRowFirstColumn="0" w:lastRowLastColumn="0"/>
          </w:trPr>
          <w:tc>
            <w:tcPr>
              <w:tcW w:w="9664" w:type="dxa"/>
            </w:tcPr>
            <w:p w:rsidR="00A171F4" w:rsidRDefault="00A171F4" w:rsidP="0012026F">
              <w:pPr>
                <w:pStyle w:val="Fuzeile"/>
                <w:spacing w:before="96" w:after="96"/>
              </w:pPr>
              <w:r w:rsidRPr="003E1CB6">
                <w:rPr>
                  <w:rStyle w:val="Hervorhebung"/>
                </w:rPr>
                <w:t>WIRTGEN GmbH</w:t>
              </w:r>
              <w:r w:rsidRPr="00CF36C9">
                <w:t xml:space="preserve"> · Reinhard-Wirtgen-Str. 2 · D-53578 Windhagen · T: +49 26 45 / 131 0</w:t>
              </w:r>
            </w:p>
          </w:tc>
        </w:tr>
      </w:sdtContent>
    </w:sdt>
  </w:tbl>
  <w:sdt>
    <w:sdtPr>
      <w:id w:val="-1944752626"/>
      <w:lock w:val="sdtContentLocked"/>
    </w:sdtPr>
    <w:sdtEndPr/>
    <w:sdtContent>
      <w:p w:rsidR="00A171F4" w:rsidRDefault="00A171F4">
        <w:pPr>
          <w:pStyle w:val="Fuzeile"/>
        </w:pPr>
        <w:r>
          <w:rPr>
            <w:noProof/>
            <w:lang w:eastAsia="de-DE"/>
          </w:rPr>
          <mc:AlternateContent>
            <mc:Choice Requires="wps">
              <w:drawing>
                <wp:anchor distT="0" distB="0" distL="114300" distR="114300" simplePos="0" relativeHeight="251662336" behindDoc="0" locked="0" layoutInCell="1" allowOverlap="1" wp14:anchorId="57157764" wp14:editId="6D92112A">
                  <wp:simplePos x="0" y="0"/>
                  <wp:positionH relativeFrom="page">
                    <wp:posOffset>756285</wp:posOffset>
                  </wp:positionH>
                  <wp:positionV relativeFrom="page">
                    <wp:posOffset>10081260</wp:posOffset>
                  </wp:positionV>
                  <wp:extent cx="6048000" cy="18000"/>
                  <wp:effectExtent l="0" t="0" r="0" b="1270"/>
                  <wp:wrapNone/>
                  <wp:docPr id="6" name="Rechteck 6"/>
                  <wp:cNvGraphicFramePr/>
                  <a:graphic xmlns:a="http://schemas.openxmlformats.org/drawingml/2006/main">
                    <a:graphicData uri="http://schemas.microsoft.com/office/word/2010/wordprocessingShape">
                      <wps:wsp>
                        <wps:cNvSpPr/>
                        <wps:spPr>
                          <a:xfrm>
                            <a:off x="0" y="0"/>
                            <a:ext cx="6048000" cy="18000"/>
                          </a:xfrm>
                          <a:prstGeom prst="rect">
                            <a:avLst/>
                          </a:prstGeom>
                          <a:solidFill>
                            <a:schemeClr val="tx2"/>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21158FC" id="Rechteck 6" o:spid="_x0000_s1026" style="position:absolute;margin-left:59.55pt;margin-top:793.8pt;width:476.2pt;height:1.4pt;z-index:25166233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" fillcolor="#0062a7 [3215]" stroked="f" strokeweight="2pt">
                  <w10:wrap anchorx="page" anchory="page"/>
                </v:rect>
              </w:pict>
            </mc:Fallback>
          </mc:AlternateContent>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551F45" w:rsidRDefault="00551F45" w:rsidP="00E55534">
      <w:r>
        <w:separator/>
      </w:r>
    </w:p>
  </w:footnote>
  <w:footnote w:type="continuationSeparator" w:id="0">
    <w:p w:rsidR="00551F45" w:rsidRDefault="00551F45" w:rsidP="00E5553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rPr>
        <w:sz w:val="14"/>
      </w:rPr>
      <w:id w:val="1105004567"/>
      <w:lock w:val="sdtContentLocked"/>
    </w:sdtPr>
    <w:sdtEndPr/>
    <w:sdtContent>
      <w:p w:rsidR="00A171F4" w:rsidRPr="002E765F" w:rsidRDefault="006D25C0">
        <w:pPr>
          <w:pStyle w:val="Kopfzeile"/>
          <w:rPr>
            <w:noProof/>
            <w:sz w:val="14"/>
            <w:lang w:eastAsia="de-DE"/>
          </w:rPr>
        </w:pPr>
        <w:r>
          <w:rPr>
            <w:noProof/>
            <w:lang w:eastAsia="de-DE"/>
          </w:rPr>
          <w:drawing>
            <wp:anchor distT="0" distB="0" distL="114300" distR="114300" simplePos="0" relativeHeight="251672576" behindDoc="0" locked="0" layoutInCell="1" allowOverlap="1" wp14:anchorId="1AD37280" wp14:editId="3CDC4CA7">
              <wp:simplePos x="0" y="0"/>
              <wp:positionH relativeFrom="page">
                <wp:posOffset>756285</wp:posOffset>
              </wp:positionH>
              <wp:positionV relativeFrom="page">
                <wp:posOffset>288290</wp:posOffset>
              </wp:positionV>
              <wp:extent cx="2574000" cy="288000"/>
              <wp:effectExtent l="0" t="0" r="0" b="0"/>
              <wp:wrapNone/>
              <wp:docPr id="9"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irgten Group.wmf"/>
                      <pic:cNvPicPr/>
                    </pic:nvPicPr>
                    <pic:blipFill>
                      <a:blip r:embed="rId1" cstate="print">
                        <a:extLst>
                          <a:ext uri="{28A0092B-C50C-407E-A947-70E740481C1C}">
                            <a14:useLocalDpi xmlns:a14="http://schemas.microsoft.com/office/drawing/2010/main" val="0"/>
                          </a:ext>
                        </a:extLst>
                      </a:blip>
                      <a:stretch>
                        <a:fillRect/>
                      </a:stretch>
                    </pic:blipFill>
                    <pic:spPr>
                      <a:xfrm>
                        <a:off x="0" y="0"/>
                        <a:ext cx="2574000" cy="288000"/>
                      </a:xfrm>
                      <a:prstGeom prst="rect">
                        <a:avLst/>
                      </a:prstGeom>
                    </pic:spPr>
                  </pic:pic>
                </a:graphicData>
              </a:graphic>
              <wp14:sizeRelH relativeFrom="margin">
                <wp14:pctWidth>0</wp14:pctWidth>
              </wp14:sizeRelH>
              <wp14:sizeRelV relativeFrom="margin">
                <wp14:pctHeight>0</wp14:pctHeight>
              </wp14:sizeRelV>
            </wp:anchor>
          </w:drawing>
        </w:r>
      </w:p>
      <w:tbl>
        <w:tblPr>
          <w:tblStyle w:val="Basic"/>
          <w:tblpPr w:vertAnchor="page" w:horzAnchor="page" w:tblpX="7287" w:tblpY="1379"/>
          <w:tblW w:w="0" w:type="auto"/>
          <w:tblLayout w:type="fixed"/>
          <w:tblLook w:val="04A0" w:firstRow="1" w:lastRow="0" w:firstColumn="1" w:lastColumn="0" w:noHBand="0" w:noVBand="1"/>
        </w:tblPr>
        <w:tblGrid>
          <w:gridCol w:w="3439"/>
        </w:tblGrid>
        <w:tr w:rsidR="00A171F4" w:rsidRPr="002E765F" w:rsidTr="00D166AC">
          <w:trPr>
            <w:cnfStyle w:val="100000000000" w:firstRow="1" w:lastRow="0" w:firstColumn="0" w:lastColumn="0" w:oddVBand="0" w:evenVBand="0" w:oddHBand="0" w:evenHBand="0" w:firstRowFirstColumn="0" w:firstRowLastColumn="0" w:lastRowFirstColumn="0" w:lastRowLastColumn="0"/>
            <w:trHeight w:hRule="exact" w:val="510"/>
          </w:trPr>
          <w:tc>
            <w:tcPr>
              <w:tcW w:w="3439" w:type="dxa"/>
            </w:tcPr>
            <w:p w:rsidR="00A171F4" w:rsidRPr="002E765F" w:rsidRDefault="00A171F4" w:rsidP="00D166AC">
              <w:pPr>
                <w:pStyle w:val="Titel"/>
                <w:jc w:val="right"/>
                <w:rPr>
                  <w:sz w:val="32"/>
                  <w:szCs w:val="34"/>
                </w:rPr>
              </w:pPr>
              <w:r w:rsidRPr="002E765F">
                <w:rPr>
                  <w:sz w:val="32"/>
                  <w:szCs w:val="34"/>
                </w:rPr>
                <w:t>PRESS</w:t>
              </w:r>
              <w:r>
                <w:rPr>
                  <w:sz w:val="32"/>
                  <w:szCs w:val="34"/>
                </w:rPr>
                <w:t xml:space="preserve"> </w:t>
              </w:r>
              <w:r w:rsidRPr="002E765F">
                <w:rPr>
                  <w:sz w:val="6"/>
                  <w:szCs w:val="2"/>
                </w:rPr>
                <w:t xml:space="preserve"> </w:t>
              </w:r>
              <w:r>
                <w:rPr>
                  <w:sz w:val="32"/>
                  <w:szCs w:val="34"/>
                </w:rPr>
                <w:t>R</w:t>
              </w:r>
              <w:r w:rsidRPr="002E765F">
                <w:rPr>
                  <w:sz w:val="32"/>
                  <w:szCs w:val="34"/>
                </w:rPr>
                <w:t>ELEASE</w:t>
              </w:r>
            </w:p>
          </w:tc>
        </w:tr>
      </w:tbl>
      <w:p w:rsidR="00A171F4" w:rsidRPr="002E765F" w:rsidRDefault="00A171F4">
        <w:pPr>
          <w:pStyle w:val="Kopfzeile"/>
          <w:rPr>
            <w:sz w:val="14"/>
          </w:rPr>
        </w:pPr>
        <w:r w:rsidRPr="002E765F">
          <w:rPr>
            <w:noProof/>
            <w:sz w:val="14"/>
            <w:lang w:eastAsia="de-DE"/>
          </w:rPr>
          <w:drawing>
            <wp:anchor distT="0" distB="0" distL="114300" distR="114300" simplePos="0" relativeHeight="251666432" behindDoc="0" locked="0" layoutInCell="1" allowOverlap="1" wp14:anchorId="6A756653" wp14:editId="34E37F2E">
              <wp:simplePos x="0" y="0"/>
              <wp:positionH relativeFrom="page">
                <wp:posOffset>5443855</wp:posOffset>
              </wp:positionH>
              <wp:positionV relativeFrom="page">
                <wp:posOffset>323850</wp:posOffset>
              </wp:positionV>
              <wp:extent cx="1360800" cy="64800"/>
              <wp:effectExtent l="0" t="0" r="0" b="0"/>
              <wp:wrapNone/>
              <wp:docPr id="10"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irtgen-Claim_RGB.wmf"/>
                      <pic:cNvPicPr/>
                    </pic:nvPicPr>
                    <pic:blipFill>
                      <a:blip r:embed="rId2" cstate="print">
                        <a:extLst>
                          <a:ext uri="{28A0092B-C50C-407E-A947-70E740481C1C}">
                            <a14:useLocalDpi xmlns:a14="http://schemas.microsoft.com/office/drawing/2010/main" val="0"/>
                          </a:ext>
                        </a:extLst>
                      </a:blip>
                      <a:stretch>
                        <a:fillRect/>
                      </a:stretch>
                    </pic:blipFill>
                    <pic:spPr>
                      <a:xfrm>
                        <a:off x="0" y="0"/>
                        <a:ext cx="1360800" cy="64800"/>
                      </a:xfrm>
                      <a:prstGeom prst="rect">
                        <a:avLst/>
                      </a:prstGeom>
                    </pic:spPr>
                  </pic:pic>
                </a:graphicData>
              </a:graphic>
              <wp14:sizeRelH relativeFrom="margin">
                <wp14:pctWidth>0</wp14:pctWidth>
              </wp14:sizeRelH>
              <wp14:sizeRelV relativeFrom="margin">
                <wp14:pctHeight>0</wp14:pctHeight>
              </wp14:sizeRelV>
            </wp:anchor>
          </w:drawing>
        </w:r>
        <w:r w:rsidRPr="002E765F">
          <w:rPr>
            <w:noProof/>
            <w:sz w:val="14"/>
            <w:lang w:eastAsia="de-DE"/>
          </w:rPr>
          <mc:AlternateContent>
            <mc:Choice Requires="wps">
              <w:drawing>
                <wp:anchor distT="0" distB="0" distL="114300" distR="114300" simplePos="0" relativeHeight="251668480" behindDoc="0" locked="0" layoutInCell="1" allowOverlap="1" wp14:anchorId="1692D950" wp14:editId="1AA77E1F">
                  <wp:simplePos x="0" y="0"/>
                  <wp:positionH relativeFrom="page">
                    <wp:posOffset>756285</wp:posOffset>
                  </wp:positionH>
                  <wp:positionV relativeFrom="page">
                    <wp:posOffset>702310</wp:posOffset>
                  </wp:positionV>
                  <wp:extent cx="6048000" cy="36000"/>
                  <wp:effectExtent l="0" t="0" r="0" b="2540"/>
                  <wp:wrapNone/>
                  <wp:docPr id="11" name="Rechteck 11"/>
                  <wp:cNvGraphicFramePr/>
                  <a:graphic xmlns:a="http://schemas.openxmlformats.org/drawingml/2006/main">
                    <a:graphicData uri="http://schemas.microsoft.com/office/word/2010/wordprocessingShape">
                      <wps:wsp>
                        <wps:cNvSpPr/>
                        <wps:spPr>
                          <a:xfrm>
                            <a:off x="0" y="0"/>
                            <a:ext cx="6048000" cy="36000"/>
                          </a:xfrm>
                          <a:prstGeom prst="rect">
                            <a:avLst/>
                          </a:prstGeom>
                          <a:solidFill>
                            <a:schemeClr val="tx2"/>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8BFCA25" id="Rechteck 11" o:spid="_x0000_s1026" style="position:absolute;margin-left:59.55pt;margin-top:55.3pt;width:476.2pt;height:2.85pt;z-index:25166848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" fillcolor="#0062a7 [3215]" stroked="f" strokeweight="2pt">
                  <w10:wrap anchorx="page" anchory="page"/>
                </v:rect>
              </w:pict>
            </mc:Fallback>
          </mc:AlternateContent>
        </w:r>
      </w:p>
    </w:sdtContent>
  </w:sdt>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1180274487"/>
      <w:lock w:val="sdtContentLocked"/>
    </w:sdtPr>
    <w:sdtEndPr/>
    <w:sdtContent>
      <w:p w:rsidR="00A171F4" w:rsidRDefault="00A171F4">
        <w:pPr>
          <w:pStyle w:val="Kopfzeile"/>
        </w:pPr>
        <w:r>
          <w:rPr>
            <w:noProof/>
            <w:lang w:eastAsia="de-DE"/>
          </w:rPr>
          <mc:AlternateContent>
            <mc:Choice Requires="wps">
              <w:drawing>
                <wp:anchor distT="0" distB="0" distL="114300" distR="114300" simplePos="0" relativeHeight="251660288" behindDoc="0" locked="0" layoutInCell="1" allowOverlap="1" wp14:anchorId="615A7A5C" wp14:editId="67150764">
                  <wp:simplePos x="0" y="0"/>
                  <wp:positionH relativeFrom="page">
                    <wp:posOffset>756285</wp:posOffset>
                  </wp:positionH>
                  <wp:positionV relativeFrom="page">
                    <wp:posOffset>935990</wp:posOffset>
                  </wp:positionV>
                  <wp:extent cx="6048000" cy="36000"/>
                  <wp:effectExtent l="0" t="0" r="0" b="2540"/>
                  <wp:wrapNone/>
                  <wp:docPr id="5" name="Rechteck 5"/>
                  <wp:cNvGraphicFramePr/>
                  <a:graphic xmlns:a="http://schemas.openxmlformats.org/drawingml/2006/main">
                    <a:graphicData uri="http://schemas.microsoft.com/office/word/2010/wordprocessingShape">
                      <wps:wsp>
                        <wps:cNvSpPr/>
                        <wps:spPr>
                          <a:xfrm>
                            <a:off x="0" y="0"/>
                            <a:ext cx="6048000" cy="36000"/>
                          </a:xfrm>
                          <a:prstGeom prst="rect">
                            <a:avLst/>
                          </a:prstGeom>
                          <a:solidFill>
                            <a:schemeClr val="tx2"/>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CB6BD63" id="Rechteck 5" o:spid="_x0000_s1026" style="position:absolute;margin-left:59.55pt;margin-top:73.7pt;width:476.2pt;height:2.85pt;z-index:251660288;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" fillcolor="#0062a7 [3215]" stroked="f" strokeweight="2pt">
                  <w10:wrap anchorx="page" anchory="page"/>
                </v:rect>
              </w:pict>
            </mc:Fallback>
          </mc:AlternateContent>
        </w:r>
        <w:r>
          <w:rPr>
            <w:noProof/>
            <w:lang w:eastAsia="de-DE"/>
          </w:rPr>
          <w:drawing>
            <wp:anchor distT="0" distB="0" distL="114300" distR="114300" simplePos="0" relativeHeight="251659264" behindDoc="0" locked="0" layoutInCell="1" allowOverlap="1" wp14:anchorId="2CC97DB7" wp14:editId="48E8AF05">
              <wp:simplePos x="0" y="0"/>
              <wp:positionH relativeFrom="page">
                <wp:posOffset>5328920</wp:posOffset>
              </wp:positionH>
              <wp:positionV relativeFrom="page">
                <wp:posOffset>421005</wp:posOffset>
              </wp:positionV>
              <wp:extent cx="1476000" cy="79200"/>
              <wp:effectExtent l="0" t="0" r="0" b="0"/>
              <wp:wrapNone/>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irtgen-Claim_RGB.wmf"/>
                      <pic:cNvPicPr/>
                    </pic:nvPicPr>
                    <pic:blipFill>
                      <a:blip r:embed="rId1" cstate="print">
                        <a:extLst>
                          <a:ext uri="{28A0092B-C50C-407E-A947-70E740481C1C}">
                            <a14:useLocalDpi xmlns:a14="http://schemas.microsoft.com/office/drawing/2010/main" val="0"/>
                          </a:ext>
                        </a:extLst>
                      </a:blip>
                      <a:stretch>
                        <a:fillRect/>
                      </a:stretch>
                    </pic:blipFill>
                    <pic:spPr>
                      <a:xfrm>
                        <a:off x="0" y="0"/>
                        <a:ext cx="1476000" cy="79200"/>
                      </a:xfrm>
                      <a:prstGeom prst="rect">
                        <a:avLst/>
                      </a:prstGeom>
                    </pic:spPr>
                  </pic:pic>
                </a:graphicData>
              </a:graphic>
              <wp14:sizeRelH relativeFrom="margin">
                <wp14:pctWidth>0</wp14:pctWidth>
              </wp14:sizeRelH>
              <wp14:sizeRelV relativeFrom="margin">
                <wp14:pctHeight>0</wp14:pctHeight>
              </wp14:sizeRelV>
            </wp:anchor>
          </w:drawing>
        </w:r>
        <w:r>
          <w:rPr>
            <w:noProof/>
            <w:lang w:eastAsia="de-DE"/>
          </w:rPr>
          <w:drawing>
            <wp:anchor distT="0" distB="0" distL="114300" distR="114300" simplePos="0" relativeHeight="251658240" behindDoc="0" locked="0" layoutInCell="1" allowOverlap="1" wp14:anchorId="218F2EFB" wp14:editId="0D0A16B3">
              <wp:simplePos x="0" y="0"/>
              <wp:positionH relativeFrom="page">
                <wp:posOffset>756285</wp:posOffset>
              </wp:positionH>
              <wp:positionV relativeFrom="page">
                <wp:posOffset>360045</wp:posOffset>
              </wp:positionV>
              <wp:extent cx="3290400" cy="360000"/>
              <wp:effectExtent l="0" t="0" r="0" b="2540"/>
              <wp:wrapNone/>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irgten Group.wmf"/>
                      <pic:cNvPicPr/>
                    </pic:nvPicPr>
                    <pic:blipFill>
                      <a:blip r:embed="rId2" cstate="print">
                        <a:extLst>
                          <a:ext uri="{28A0092B-C50C-407E-A947-70E740481C1C}">
                            <a14:useLocalDpi xmlns:a14="http://schemas.microsoft.com/office/drawing/2010/main" val="0"/>
                          </a:ext>
                        </a:extLst>
                      </a:blip>
                      <a:stretch>
                        <a:fillRect/>
                      </a:stretch>
                    </pic:blipFill>
                    <pic:spPr>
                      <a:xfrm>
                        <a:off x="0" y="0"/>
                        <a:ext cx="3290400" cy="360000"/>
                      </a:xfrm>
                      <a:prstGeom prst="rect">
                        <a:avLst/>
                      </a:prstGeom>
                    </pic:spPr>
                  </pic:pic>
                </a:graphicData>
              </a:graphic>
              <wp14:sizeRelH relativeFrom="margin">
                <wp14:pctWidth>0</wp14:pctWidth>
              </wp14:sizeRelH>
              <wp14:sizeRelV relativeFrom="margin">
                <wp14:pctHeight>0</wp14:pctHeight>
              </wp14:sizeRelV>
            </wp:anchor>
          </w:drawing>
        </w:r>
      </w:p>
    </w:sdtContent>
  </w:sdt>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1500.45pt;height:1500.45pt" o:bullet="t">
        <v:imagedata r:id="rId1" o:title="AZ_04a"/>
      </v:shape>
    </w:pict>
  </w:numPicBullet>
  <w:numPicBullet w:numPicBulletId="1">
    <w:pict>
      <v:shape id="_x0000_i1027" type="#_x0000_t75" style="width:7.45pt;height:7.45pt" o:bullet="t">
        <v:imagedata r:id="rId2" o:title="aufzählung"/>
      </v:shape>
    </w:pict>
  </w:numPicBullet>
  <w:numPicBullet w:numPicBulletId="2">
    <w:pict>
      <v:shape id="_x0000_i1028" type="#_x0000_t75" style="width:12.25pt;height:12.25pt" o:bullet="t">
        <v:imagedata r:id="rId3" o:title="Pfeil_Benninghoven"/>
      </v:shape>
    </w:pict>
  </w:numPicBullet>
  <w:abstractNum w:abstractNumId="0" w15:restartNumberingAfterBreak="0">
    <w:nsid w:val="09484A73"/>
    <w:multiLevelType w:val="multilevel"/>
    <w:tmpl w:val="3BC09486"/>
    <w:styleLink w:val="zzzBulletpoints"/>
    <w:lvl w:ilvl="0">
      <w:start w:val="1"/>
      <w:numFmt w:val="bullet"/>
      <w:pStyle w:val="Bulletpoint1"/>
      <w:lvlText w:val=""/>
      <w:lvlPicBulletId w:val="0"/>
      <w:lvlJc w:val="left"/>
      <w:pPr>
        <w:tabs>
          <w:tab w:val="num" w:pos="284"/>
        </w:tabs>
        <w:ind w:left="284" w:hanging="284"/>
      </w:pPr>
      <w:rPr>
        <w:rFonts w:ascii="Symbol" w:hAnsi="Symbol" w:hint="default"/>
        <w:color w:val="auto"/>
        <w:sz w:val="22"/>
      </w:rPr>
    </w:lvl>
    <w:lvl w:ilvl="1">
      <w:start w:val="1"/>
      <w:numFmt w:val="bullet"/>
      <w:pStyle w:val="Bulletpoint2"/>
      <w:lvlText w:val=""/>
      <w:lvlPicBulletId w:val="1"/>
      <w:lvlJc w:val="left"/>
      <w:pPr>
        <w:tabs>
          <w:tab w:val="num" w:pos="567"/>
        </w:tabs>
        <w:ind w:left="567" w:hanging="283"/>
      </w:pPr>
      <w:rPr>
        <w:rFonts w:ascii="Symbol" w:hAnsi="Symbol" w:hint="default"/>
        <w:color w:val="auto"/>
        <w:sz w:val="22"/>
      </w:rPr>
    </w:lvl>
    <w:lvl w:ilvl="2">
      <w:start w:val="1"/>
      <w:numFmt w:val="bullet"/>
      <w:pStyle w:val="Bulletpoint3"/>
      <w:lvlText w:val="-"/>
      <w:lvlJc w:val="left"/>
      <w:pPr>
        <w:tabs>
          <w:tab w:val="num" w:pos="794"/>
        </w:tabs>
        <w:ind w:left="794" w:hanging="227"/>
      </w:pPr>
      <w:rPr>
        <w:rFonts w:ascii="Verdana" w:hAnsi="Verdana" w:hint="default"/>
        <w:color w:val="auto"/>
        <w:sz w:val="22"/>
      </w:rPr>
    </w:lvl>
    <w:lvl w:ilvl="3">
      <w:start w:val="1"/>
      <w:numFmt w:val="none"/>
      <w:lvlText w:val=""/>
      <w:lvlJc w:val="left"/>
      <w:pPr>
        <w:ind w:left="0" w:firstLine="0"/>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1" w15:restartNumberingAfterBreak="0">
    <w:nsid w:val="0F845DE2"/>
    <w:multiLevelType w:val="multilevel"/>
    <w:tmpl w:val="B1A82EFC"/>
    <w:styleLink w:val="zzzThemen"/>
    <w:lvl w:ilvl="0">
      <w:start w:val="1"/>
      <w:numFmt w:val="bullet"/>
      <w:pStyle w:val="Themen"/>
      <w:lvlText w:val=""/>
      <w:lvlPicBulletId w:val="0"/>
      <w:lvlJc w:val="left"/>
      <w:pPr>
        <w:tabs>
          <w:tab w:val="num" w:pos="284"/>
        </w:tabs>
        <w:ind w:left="284" w:hanging="284"/>
      </w:pPr>
      <w:rPr>
        <w:rFonts w:ascii="Symbol" w:hAnsi="Symbol" w:hint="default"/>
        <w:color w:val="auto"/>
      </w:rPr>
    </w:lvl>
    <w:lvl w:ilvl="1">
      <w:start w:val="1"/>
      <w:numFmt w:val="none"/>
      <w:lvlText w:val=""/>
      <w:lvlJc w:val="left"/>
      <w:pPr>
        <w:ind w:left="0" w:firstLine="0"/>
      </w:pPr>
      <w:rPr>
        <w:rFonts w:hint="default"/>
      </w:rPr>
    </w:lvl>
    <w:lvl w:ilvl="2">
      <w:start w:val="1"/>
      <w:numFmt w:val="none"/>
      <w:lvlText w:val=""/>
      <w:lvlJc w:val="left"/>
      <w:pPr>
        <w:ind w:left="0" w:firstLine="0"/>
      </w:pPr>
      <w:rPr>
        <w:rFonts w:hint="default"/>
      </w:rPr>
    </w:lvl>
    <w:lvl w:ilvl="3">
      <w:start w:val="1"/>
      <w:numFmt w:val="none"/>
      <w:lvlText w:val=""/>
      <w:lvlJc w:val="left"/>
      <w:pPr>
        <w:ind w:left="0" w:firstLine="0"/>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2" w15:restartNumberingAfterBreak="0">
    <w:nsid w:val="12C42706"/>
    <w:multiLevelType w:val="multilevel"/>
    <w:tmpl w:val="5BD693B6"/>
    <w:lvl w:ilvl="0">
      <w:start w:val="1"/>
      <w:numFmt w:val="decimal"/>
      <w:lvlText w:val="%1."/>
      <w:lvlJc w:val="left"/>
      <w:pPr>
        <w:tabs>
          <w:tab w:val="num" w:pos="340"/>
        </w:tabs>
        <w:ind w:left="340" w:hanging="340"/>
      </w:pPr>
      <w:rPr>
        <w:rFonts w:asciiTheme="minorHAnsi" w:hAnsiTheme="minorHAnsi" w:hint="default"/>
        <w:sz w:val="36"/>
      </w:rPr>
    </w:lvl>
    <w:lvl w:ilvl="1">
      <w:start w:val="1"/>
      <w:numFmt w:val="decimal"/>
      <w:lvlText w:val="%1.%2."/>
      <w:lvlJc w:val="left"/>
      <w:pPr>
        <w:tabs>
          <w:tab w:val="num" w:pos="510"/>
        </w:tabs>
        <w:ind w:left="510" w:hanging="510"/>
      </w:pPr>
      <w:rPr>
        <w:rFonts w:asciiTheme="minorHAnsi" w:hAnsiTheme="minorHAnsi" w:hint="default"/>
        <w:sz w:val="26"/>
      </w:rPr>
    </w:lvl>
    <w:lvl w:ilvl="2">
      <w:start w:val="1"/>
      <w:numFmt w:val="decimal"/>
      <w:lvlText w:val="%1.%2.%3"/>
      <w:lvlJc w:val="left"/>
      <w:pPr>
        <w:tabs>
          <w:tab w:val="num" w:pos="680"/>
        </w:tabs>
        <w:ind w:left="680" w:hanging="680"/>
      </w:pPr>
      <w:rPr>
        <w:rFonts w:asciiTheme="minorHAnsi" w:hAnsiTheme="minorHAnsi" w:hint="default"/>
        <w:sz w:val="22"/>
      </w:rPr>
    </w:lvl>
    <w:lvl w:ilvl="3">
      <w:start w:val="1"/>
      <w:numFmt w:val="decimal"/>
      <w:lvlText w:val="%1.%2.%3.%4."/>
      <w:lvlJc w:val="left"/>
      <w:pPr>
        <w:tabs>
          <w:tab w:val="num" w:pos="851"/>
        </w:tabs>
        <w:ind w:left="851" w:hanging="851"/>
      </w:pPr>
      <w:rPr>
        <w:rFonts w:asciiTheme="minorHAnsi" w:hAnsiTheme="minorHAnsi" w:hint="default"/>
        <w:sz w:val="22"/>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3" w15:restartNumberingAfterBreak="0">
    <w:nsid w:val="19B32D29"/>
    <w:multiLevelType w:val="hybridMultilevel"/>
    <w:tmpl w:val="583EC39C"/>
    <w:lvl w:ilvl="0" w:tplc="04070005">
      <w:start w:val="1"/>
      <w:numFmt w:val="bullet"/>
      <w:lvlText w:val=""/>
      <w:lvlJc w:val="left"/>
      <w:pPr>
        <w:ind w:left="720" w:hanging="360"/>
      </w:pPr>
      <w:rPr>
        <w:rFonts w:ascii="Wingdings" w:hAnsi="Wingdings"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15:restartNumberingAfterBreak="0">
    <w:nsid w:val="1A490E14"/>
    <w:multiLevelType w:val="hybridMultilevel"/>
    <w:tmpl w:val="8F1C934C"/>
    <w:lvl w:ilvl="0" w:tplc="4D529B9E">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5" w15:restartNumberingAfterBreak="0">
    <w:nsid w:val="24F46ADD"/>
    <w:multiLevelType w:val="multilevel"/>
    <w:tmpl w:val="B1A82EFC"/>
    <w:numStyleLink w:val="zzzThemen"/>
  </w:abstractNum>
  <w:abstractNum w:abstractNumId="6" w15:restartNumberingAfterBreak="0">
    <w:nsid w:val="2B8D7562"/>
    <w:multiLevelType w:val="hybridMultilevel"/>
    <w:tmpl w:val="1388A60E"/>
    <w:lvl w:ilvl="0" w:tplc="AFC23784">
      <w:start w:val="1"/>
      <w:numFmt w:val="bullet"/>
      <w:lvlText w:val=""/>
      <w:lvlPicBulletId w:val="2"/>
      <w:lvlJc w:val="left"/>
      <w:pPr>
        <w:ind w:left="720" w:hanging="360"/>
      </w:pPr>
      <w:rPr>
        <w:rFonts w:ascii="Symbol" w:hAnsi="Symbol" w:hint="default"/>
        <w:color w:val="auto"/>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7" w15:restartNumberingAfterBreak="0">
    <w:nsid w:val="339218AE"/>
    <w:multiLevelType w:val="hybridMultilevel"/>
    <w:tmpl w:val="95AA2B98"/>
    <w:lvl w:ilvl="0" w:tplc="AFC23784">
      <w:start w:val="1"/>
      <w:numFmt w:val="bullet"/>
      <w:lvlText w:val=""/>
      <w:lvlPicBulletId w:val="2"/>
      <w:lvlJc w:val="left"/>
      <w:pPr>
        <w:ind w:left="720" w:hanging="360"/>
      </w:pPr>
      <w:rPr>
        <w:rFonts w:ascii="Symbol" w:hAnsi="Symbol" w:hint="default"/>
        <w:color w:val="auto"/>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 w15:restartNumberingAfterBreak="0">
    <w:nsid w:val="370C7E83"/>
    <w:multiLevelType w:val="multilevel"/>
    <w:tmpl w:val="AA5ADA32"/>
    <w:lvl w:ilvl="0">
      <w:start w:val="1"/>
      <w:numFmt w:val="decimal"/>
      <w:lvlText w:val="%1"/>
      <w:lvlJc w:val="left"/>
      <w:pPr>
        <w:tabs>
          <w:tab w:val="num" w:pos="425"/>
        </w:tabs>
        <w:ind w:left="0" w:firstLine="0"/>
      </w:pPr>
      <w:rPr>
        <w:rFonts w:asciiTheme="minorHAnsi" w:hAnsiTheme="minorHAnsi" w:hint="default"/>
        <w:sz w:val="32"/>
      </w:rPr>
    </w:lvl>
    <w:lvl w:ilvl="1">
      <w:start w:val="1"/>
      <w:numFmt w:val="decimal"/>
      <w:lvlText w:val="%1.%2"/>
      <w:lvlJc w:val="left"/>
      <w:pPr>
        <w:tabs>
          <w:tab w:val="num" w:pos="567"/>
        </w:tabs>
        <w:ind w:left="0" w:firstLine="0"/>
      </w:pPr>
      <w:rPr>
        <w:rFonts w:asciiTheme="majorHAnsi" w:hAnsiTheme="majorHAnsi" w:hint="default"/>
        <w:sz w:val="20"/>
      </w:rPr>
    </w:lvl>
    <w:lvl w:ilvl="2">
      <w:start w:val="1"/>
      <w:numFmt w:val="decimal"/>
      <w:lvlText w:val="%1.%2.%3"/>
      <w:lvlJc w:val="left"/>
      <w:pPr>
        <w:tabs>
          <w:tab w:val="num" w:pos="851"/>
        </w:tabs>
        <w:ind w:left="0" w:firstLine="0"/>
      </w:pPr>
      <w:rPr>
        <w:rFonts w:asciiTheme="majorHAnsi" w:hAnsiTheme="majorHAnsi" w:hint="default"/>
        <w:sz w:val="20"/>
      </w:rPr>
    </w:lvl>
    <w:lvl w:ilvl="3">
      <w:start w:val="1"/>
      <w:numFmt w:val="decimal"/>
      <w:lvlText w:val="%1.%2.%3.%4"/>
      <w:lvlJc w:val="left"/>
      <w:pPr>
        <w:tabs>
          <w:tab w:val="num" w:pos="851"/>
        </w:tabs>
        <w:ind w:left="0" w:firstLine="0"/>
      </w:pPr>
      <w:rPr>
        <w:rFonts w:asciiTheme="majorHAnsi" w:hAnsiTheme="majorHAnsi" w:hint="default"/>
        <w:sz w:val="20"/>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9" w15:restartNumberingAfterBreak="0">
    <w:nsid w:val="440A6F14"/>
    <w:multiLevelType w:val="hybridMultilevel"/>
    <w:tmpl w:val="67F23BB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0" w15:restartNumberingAfterBreak="0">
    <w:nsid w:val="4B0C5BCD"/>
    <w:multiLevelType w:val="multilevel"/>
    <w:tmpl w:val="AF18974C"/>
    <w:lvl w:ilvl="0">
      <w:start w:val="1"/>
      <w:numFmt w:val="decimal"/>
      <w:lvlText w:val="%1. "/>
      <w:lvlJc w:val="left"/>
      <w:pPr>
        <w:tabs>
          <w:tab w:val="num" w:pos="340"/>
        </w:tabs>
        <w:ind w:left="340" w:hanging="340"/>
      </w:pPr>
      <w:rPr>
        <w:rFonts w:hint="default"/>
        <w:sz w:val="22"/>
      </w:rPr>
    </w:lvl>
    <w:lvl w:ilvl="1">
      <w:start w:val="1"/>
      <w:numFmt w:val="none"/>
      <w:lvlText w:val=""/>
      <w:lvlJc w:val="left"/>
      <w:pPr>
        <w:ind w:left="0" w:firstLine="0"/>
      </w:pPr>
      <w:rPr>
        <w:rFonts w:hint="default"/>
      </w:rPr>
    </w:lvl>
    <w:lvl w:ilvl="2">
      <w:start w:val="1"/>
      <w:numFmt w:val="none"/>
      <w:lvlText w:val=""/>
      <w:lvlJc w:val="left"/>
      <w:pPr>
        <w:ind w:left="0" w:firstLine="0"/>
      </w:pPr>
      <w:rPr>
        <w:rFonts w:hint="default"/>
      </w:rPr>
    </w:lvl>
    <w:lvl w:ilvl="3">
      <w:start w:val="1"/>
      <w:numFmt w:val="none"/>
      <w:lvlText w:val=""/>
      <w:lvlJc w:val="left"/>
      <w:pPr>
        <w:ind w:left="0" w:firstLine="0"/>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11" w15:restartNumberingAfterBreak="0">
    <w:nsid w:val="5B8C4108"/>
    <w:multiLevelType w:val="multilevel"/>
    <w:tmpl w:val="400A1836"/>
    <w:styleLink w:val="zzzNummerierung"/>
    <w:lvl w:ilvl="0">
      <w:start w:val="1"/>
      <w:numFmt w:val="decimal"/>
      <w:pStyle w:val="Nummerrierung"/>
      <w:lvlText w:val="%1. "/>
      <w:lvlJc w:val="left"/>
      <w:pPr>
        <w:tabs>
          <w:tab w:val="num" w:pos="284"/>
        </w:tabs>
        <w:ind w:left="284" w:hanging="284"/>
      </w:pPr>
      <w:rPr>
        <w:rFonts w:asciiTheme="minorHAnsi" w:hAnsiTheme="minorHAnsi" w:hint="default"/>
        <w:sz w:val="16"/>
      </w:rPr>
    </w:lvl>
    <w:lvl w:ilvl="1">
      <w:start w:val="1"/>
      <w:numFmt w:val="none"/>
      <w:lvlRestart w:val="0"/>
      <w:lvlText w:val="%1."/>
      <w:lvlJc w:val="left"/>
      <w:pPr>
        <w:tabs>
          <w:tab w:val="num" w:pos="284"/>
        </w:tabs>
        <w:ind w:left="284" w:hanging="284"/>
      </w:pPr>
      <w:rPr>
        <w:rFonts w:asciiTheme="minorHAnsi" w:hAnsiTheme="minorHAnsi" w:hint="default"/>
        <w:b/>
        <w:i w:val="0"/>
        <w:sz w:val="16"/>
      </w:rPr>
    </w:lvl>
    <w:lvl w:ilvl="2">
      <w:start w:val="1"/>
      <w:numFmt w:val="none"/>
      <w:lvlText w:val=""/>
      <w:lvlJc w:val="left"/>
      <w:pPr>
        <w:ind w:left="0" w:firstLine="0"/>
      </w:pPr>
      <w:rPr>
        <w:rFonts w:hint="default"/>
      </w:rPr>
    </w:lvl>
    <w:lvl w:ilvl="3">
      <w:start w:val="1"/>
      <w:numFmt w:val="none"/>
      <w:lvlText w:val=""/>
      <w:lvlJc w:val="left"/>
      <w:pPr>
        <w:ind w:left="0" w:firstLine="0"/>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12" w15:restartNumberingAfterBreak="0">
    <w:nsid w:val="5B8C5DFE"/>
    <w:multiLevelType w:val="hybridMultilevel"/>
    <w:tmpl w:val="2E249A70"/>
    <w:lvl w:ilvl="0" w:tplc="B316C18E">
      <w:start w:val="1"/>
      <w:numFmt w:val="bullet"/>
      <w:lvlText w:val=""/>
      <w:lvlPicBulletId w:val="2"/>
      <w:lvlJc w:val="left"/>
      <w:pPr>
        <w:ind w:left="720" w:hanging="360"/>
      </w:pPr>
      <w:rPr>
        <w:rFonts w:ascii="Symbol" w:hAnsi="Symbol" w:hint="default"/>
        <w:color w:val="auto"/>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 w15:restartNumberingAfterBreak="0">
    <w:nsid w:val="69495637"/>
    <w:multiLevelType w:val="multilevel"/>
    <w:tmpl w:val="67ACC1EA"/>
    <w:styleLink w:val="zzzHeadlines"/>
    <w:lvl w:ilvl="0">
      <w:start w:val="1"/>
      <w:numFmt w:val="decimal"/>
      <w:lvlText w:val="%1."/>
      <w:lvlJc w:val="left"/>
      <w:pPr>
        <w:tabs>
          <w:tab w:val="num" w:pos="567"/>
        </w:tabs>
        <w:ind w:left="567" w:hanging="567"/>
      </w:pPr>
      <w:rPr>
        <w:rFonts w:asciiTheme="minorHAnsi" w:hAnsiTheme="minorHAnsi" w:hint="default"/>
        <w:b/>
        <w:i w:val="0"/>
        <w:sz w:val="22"/>
      </w:rPr>
    </w:lvl>
    <w:lvl w:ilvl="1">
      <w:start w:val="1"/>
      <w:numFmt w:val="decimal"/>
      <w:lvlText w:val="%1.%2"/>
      <w:lvlJc w:val="left"/>
      <w:pPr>
        <w:tabs>
          <w:tab w:val="num" w:pos="567"/>
        </w:tabs>
        <w:ind w:left="567" w:hanging="567"/>
      </w:pPr>
      <w:rPr>
        <w:rFonts w:asciiTheme="minorHAnsi" w:hAnsiTheme="minorHAnsi" w:hint="default"/>
        <w:b/>
        <w:i w:val="0"/>
        <w:sz w:val="19"/>
      </w:rPr>
    </w:lvl>
    <w:lvl w:ilvl="2">
      <w:start w:val="1"/>
      <w:numFmt w:val="decimal"/>
      <w:lvlText w:val="%1.%2.%3"/>
      <w:lvlJc w:val="left"/>
      <w:pPr>
        <w:tabs>
          <w:tab w:val="num" w:pos="567"/>
        </w:tabs>
        <w:ind w:left="567" w:hanging="567"/>
      </w:pPr>
      <w:rPr>
        <w:rFonts w:asciiTheme="minorHAnsi" w:hAnsiTheme="minorHAnsi" w:hint="default"/>
        <w:b/>
        <w:i w:val="0"/>
        <w:sz w:val="16"/>
      </w:rPr>
    </w:lvl>
    <w:lvl w:ilvl="3">
      <w:start w:val="1"/>
      <w:numFmt w:val="none"/>
      <w:lvlText w:val=""/>
      <w:lvlJc w:val="left"/>
      <w:pPr>
        <w:ind w:left="0" w:firstLine="0"/>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14" w15:restartNumberingAfterBreak="0">
    <w:nsid w:val="7FEA0A23"/>
    <w:multiLevelType w:val="multilevel"/>
    <w:tmpl w:val="CD7452BA"/>
    <w:lvl w:ilvl="0">
      <w:start w:val="1"/>
      <w:numFmt w:val="decimal"/>
      <w:lvlText w:val="%1"/>
      <w:lvlJc w:val="left"/>
      <w:pPr>
        <w:tabs>
          <w:tab w:val="num" w:pos="284"/>
        </w:tabs>
        <w:ind w:left="0" w:firstLine="0"/>
      </w:pPr>
      <w:rPr>
        <w:rFonts w:asciiTheme="majorHAnsi" w:hAnsiTheme="majorHAnsi" w:hint="default"/>
        <w:sz w:val="20"/>
      </w:rPr>
    </w:lvl>
    <w:lvl w:ilvl="1">
      <w:start w:val="1"/>
      <w:numFmt w:val="decimal"/>
      <w:lvlText w:val="%1.%2"/>
      <w:lvlJc w:val="left"/>
      <w:pPr>
        <w:tabs>
          <w:tab w:val="num" w:pos="567"/>
        </w:tabs>
        <w:ind w:left="0" w:firstLine="0"/>
      </w:pPr>
      <w:rPr>
        <w:rFonts w:asciiTheme="majorHAnsi" w:hAnsiTheme="majorHAnsi" w:hint="default"/>
        <w:sz w:val="20"/>
      </w:rPr>
    </w:lvl>
    <w:lvl w:ilvl="2">
      <w:start w:val="1"/>
      <w:numFmt w:val="decimal"/>
      <w:lvlText w:val="%1.%2.%3"/>
      <w:lvlJc w:val="left"/>
      <w:pPr>
        <w:tabs>
          <w:tab w:val="num" w:pos="851"/>
        </w:tabs>
        <w:ind w:left="0" w:firstLine="0"/>
      </w:pPr>
      <w:rPr>
        <w:rFonts w:asciiTheme="majorHAnsi" w:hAnsiTheme="majorHAnsi" w:hint="default"/>
        <w:sz w:val="20"/>
      </w:rPr>
    </w:lvl>
    <w:lvl w:ilvl="3">
      <w:start w:val="1"/>
      <w:numFmt w:val="decimal"/>
      <w:lvlText w:val="%1.%2.%3.%4"/>
      <w:lvlJc w:val="left"/>
      <w:pPr>
        <w:tabs>
          <w:tab w:val="num" w:pos="851"/>
        </w:tabs>
        <w:ind w:left="0" w:firstLine="0"/>
      </w:pPr>
      <w:rPr>
        <w:rFonts w:asciiTheme="majorHAnsi" w:hAnsiTheme="majorHAnsi" w:hint="default"/>
        <w:sz w:val="20"/>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num w:numId="1">
    <w:abstractNumId w:val="14"/>
  </w:num>
  <w:num w:numId="2">
    <w:abstractNumId w:val="14"/>
  </w:num>
  <w:num w:numId="3">
    <w:abstractNumId w:val="14"/>
  </w:num>
  <w:num w:numId="4">
    <w:abstractNumId w:val="14"/>
  </w:num>
  <w:num w:numId="5">
    <w:abstractNumId w:val="14"/>
  </w:num>
  <w:num w:numId="6">
    <w:abstractNumId w:val="2"/>
  </w:num>
  <w:num w:numId="7">
    <w:abstractNumId w:val="2"/>
  </w:num>
  <w:num w:numId="8">
    <w:abstractNumId w:val="2"/>
  </w:num>
  <w:num w:numId="9">
    <w:abstractNumId w:val="2"/>
  </w:num>
  <w:num w:numId="10">
    <w:abstractNumId w:val="2"/>
  </w:num>
  <w:num w:numId="11">
    <w:abstractNumId w:val="10"/>
  </w:num>
  <w:num w:numId="12">
    <w:abstractNumId w:val="10"/>
  </w:num>
  <w:num w:numId="13">
    <w:abstractNumId w:val="8"/>
  </w:num>
  <w:num w:numId="14">
    <w:abstractNumId w:val="8"/>
  </w:num>
  <w:num w:numId="15">
    <w:abstractNumId w:val="8"/>
  </w:num>
  <w:num w:numId="16">
    <w:abstractNumId w:val="8"/>
  </w:num>
  <w:num w:numId="17">
    <w:abstractNumId w:val="8"/>
  </w:num>
  <w:num w:numId="18">
    <w:abstractNumId w:val="1"/>
  </w:num>
  <w:num w:numId="19">
    <w:abstractNumId w:val="5"/>
  </w:num>
  <w:num w:numId="20">
    <w:abstractNumId w:val="13"/>
  </w:num>
  <w:num w:numId="21">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0"/>
  </w:num>
  <w:num w:numId="23">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11"/>
  </w:num>
  <w:num w:numId="25">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3"/>
  </w:num>
  <w:num w:numId="27">
    <w:abstractNumId w:val="9"/>
  </w:num>
  <w:num w:numId="28">
    <w:abstractNumId w:val="12"/>
  </w:num>
  <w:num w:numId="29">
    <w:abstractNumId w:val="6"/>
  </w:num>
  <w:num w:numId="30">
    <w:abstractNumId w:val="7"/>
  </w:num>
  <w:num w:numId="31">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10"/>
  <w:proofState w:spelling="clean" w:grammar="clean"/>
  <w:attachedTemplate r:id="rId1"/>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551F45"/>
    <w:rsid w:val="00042106"/>
    <w:rsid w:val="0005285B"/>
    <w:rsid w:val="00066D09"/>
    <w:rsid w:val="00071AAD"/>
    <w:rsid w:val="000726FF"/>
    <w:rsid w:val="0009665C"/>
    <w:rsid w:val="000C7C24"/>
    <w:rsid w:val="00103205"/>
    <w:rsid w:val="0012026F"/>
    <w:rsid w:val="00132055"/>
    <w:rsid w:val="00147E7D"/>
    <w:rsid w:val="001804E7"/>
    <w:rsid w:val="001822F7"/>
    <w:rsid w:val="00186281"/>
    <w:rsid w:val="00187006"/>
    <w:rsid w:val="001A1F24"/>
    <w:rsid w:val="001B16BB"/>
    <w:rsid w:val="001C39B0"/>
    <w:rsid w:val="00201EEC"/>
    <w:rsid w:val="00253A2E"/>
    <w:rsid w:val="0029634D"/>
    <w:rsid w:val="002B585E"/>
    <w:rsid w:val="002B5FF2"/>
    <w:rsid w:val="002E765F"/>
    <w:rsid w:val="002F108B"/>
    <w:rsid w:val="003213F8"/>
    <w:rsid w:val="00321C7C"/>
    <w:rsid w:val="0034191A"/>
    <w:rsid w:val="00343CC7"/>
    <w:rsid w:val="00353E39"/>
    <w:rsid w:val="003567C0"/>
    <w:rsid w:val="00384A08"/>
    <w:rsid w:val="003A753A"/>
    <w:rsid w:val="003E1CB6"/>
    <w:rsid w:val="003E3CF6"/>
    <w:rsid w:val="003E759F"/>
    <w:rsid w:val="003F0691"/>
    <w:rsid w:val="00403373"/>
    <w:rsid w:val="00404E54"/>
    <w:rsid w:val="00406C81"/>
    <w:rsid w:val="00411224"/>
    <w:rsid w:val="00412545"/>
    <w:rsid w:val="00430BB0"/>
    <w:rsid w:val="0044528F"/>
    <w:rsid w:val="00465666"/>
    <w:rsid w:val="00493F01"/>
    <w:rsid w:val="004D0F82"/>
    <w:rsid w:val="00506409"/>
    <w:rsid w:val="00530E32"/>
    <w:rsid w:val="00543E3B"/>
    <w:rsid w:val="005447EA"/>
    <w:rsid w:val="005466D6"/>
    <w:rsid w:val="00551F45"/>
    <w:rsid w:val="00560E88"/>
    <w:rsid w:val="005711A3"/>
    <w:rsid w:val="00573B2B"/>
    <w:rsid w:val="00582A7A"/>
    <w:rsid w:val="00584BD4"/>
    <w:rsid w:val="00595D58"/>
    <w:rsid w:val="005A4F04"/>
    <w:rsid w:val="005B5793"/>
    <w:rsid w:val="005D2974"/>
    <w:rsid w:val="005E6635"/>
    <w:rsid w:val="006330A2"/>
    <w:rsid w:val="00642EB6"/>
    <w:rsid w:val="00673057"/>
    <w:rsid w:val="006D25C0"/>
    <w:rsid w:val="006F7602"/>
    <w:rsid w:val="00707005"/>
    <w:rsid w:val="00714407"/>
    <w:rsid w:val="00714F09"/>
    <w:rsid w:val="00722A17"/>
    <w:rsid w:val="007278D0"/>
    <w:rsid w:val="00757B83"/>
    <w:rsid w:val="0076060A"/>
    <w:rsid w:val="007656B5"/>
    <w:rsid w:val="00791A69"/>
    <w:rsid w:val="00794830"/>
    <w:rsid w:val="00797CAA"/>
    <w:rsid w:val="007B7F97"/>
    <w:rsid w:val="007C2658"/>
    <w:rsid w:val="007C3488"/>
    <w:rsid w:val="007E20D0"/>
    <w:rsid w:val="007E77C8"/>
    <w:rsid w:val="008029C1"/>
    <w:rsid w:val="0081485F"/>
    <w:rsid w:val="00820315"/>
    <w:rsid w:val="00832444"/>
    <w:rsid w:val="00843B45"/>
    <w:rsid w:val="00863129"/>
    <w:rsid w:val="008722A4"/>
    <w:rsid w:val="008728A3"/>
    <w:rsid w:val="00884EDA"/>
    <w:rsid w:val="00895B14"/>
    <w:rsid w:val="008C2DB2"/>
    <w:rsid w:val="008D770E"/>
    <w:rsid w:val="0090337E"/>
    <w:rsid w:val="00985111"/>
    <w:rsid w:val="009B0EC1"/>
    <w:rsid w:val="009C2378"/>
    <w:rsid w:val="009D016F"/>
    <w:rsid w:val="009E251D"/>
    <w:rsid w:val="00A171F4"/>
    <w:rsid w:val="00A24EFC"/>
    <w:rsid w:val="00A63597"/>
    <w:rsid w:val="00A977CE"/>
    <w:rsid w:val="00AB3C8F"/>
    <w:rsid w:val="00AD131F"/>
    <w:rsid w:val="00AF3B3A"/>
    <w:rsid w:val="00AF6569"/>
    <w:rsid w:val="00B0005E"/>
    <w:rsid w:val="00B0081C"/>
    <w:rsid w:val="00B06265"/>
    <w:rsid w:val="00B0758C"/>
    <w:rsid w:val="00B15E0C"/>
    <w:rsid w:val="00B239CB"/>
    <w:rsid w:val="00B41E02"/>
    <w:rsid w:val="00B90F78"/>
    <w:rsid w:val="00BC318F"/>
    <w:rsid w:val="00BD1058"/>
    <w:rsid w:val="00BF56B2"/>
    <w:rsid w:val="00BF7BFE"/>
    <w:rsid w:val="00C457C3"/>
    <w:rsid w:val="00C5117C"/>
    <w:rsid w:val="00C53621"/>
    <w:rsid w:val="00C644CA"/>
    <w:rsid w:val="00C73005"/>
    <w:rsid w:val="00C737E4"/>
    <w:rsid w:val="00C8133E"/>
    <w:rsid w:val="00CD0ECD"/>
    <w:rsid w:val="00CE00F6"/>
    <w:rsid w:val="00CF36C9"/>
    <w:rsid w:val="00CF40A7"/>
    <w:rsid w:val="00D166AC"/>
    <w:rsid w:val="00D608D1"/>
    <w:rsid w:val="00D61172"/>
    <w:rsid w:val="00D7785A"/>
    <w:rsid w:val="00DB6D77"/>
    <w:rsid w:val="00DC754A"/>
    <w:rsid w:val="00E14608"/>
    <w:rsid w:val="00E1612A"/>
    <w:rsid w:val="00E21E67"/>
    <w:rsid w:val="00E30EBF"/>
    <w:rsid w:val="00E52D70"/>
    <w:rsid w:val="00E55534"/>
    <w:rsid w:val="00E575F8"/>
    <w:rsid w:val="00E770E8"/>
    <w:rsid w:val="00E914D1"/>
    <w:rsid w:val="00EA3976"/>
    <w:rsid w:val="00EB6A7A"/>
    <w:rsid w:val="00EF3014"/>
    <w:rsid w:val="00F20920"/>
    <w:rsid w:val="00F2313B"/>
    <w:rsid w:val="00F46C83"/>
    <w:rsid w:val="00F56318"/>
    <w:rsid w:val="00F631EC"/>
    <w:rsid w:val="00F73CBE"/>
    <w:rsid w:val="00F82525"/>
    <w:rsid w:val="00F97FEA"/>
    <w:rsid w:val="00FB47F8"/>
    <w:rsid w:val="00FC0D18"/>
    <w:rsid w:val="00FE61B5"/>
    <w:rsid w:val="00FF3870"/>
    <w:rsid w:val="00FF52AE"/>
  </w:rsids>
  <m:mathPr>
    <m:mathFont m:val="Cambria Math"/>
    <m:brkBin m:val="before"/>
    <m:brkBinSub m:val="--"/>
    <m:smallFrac m:val="0"/>
    <m:dispDef/>
    <m:lMargin m:val="0"/>
    <m:rMargin m:val="0"/>
    <m:defJc m:val="centerGroup"/>
    <m:wrapIndent m:val="1440"/>
    <m:intLim m:val="subSup"/>
    <m:naryLim m:val="undOvr"/>
  </m:mathPr>
  <w:themeFontLang w:val="de-DE" w:eastAsia="ko-KR" w:bidi="he-IL"/>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6FC6B7B7"/>
  <w15:docId w15:val="{D1ACFA1F-DFA9-4F68-A9B9-1251AD149F2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16"/>
        <w:szCs w:val="16"/>
        <w:lang w:val="fr-FR" w:eastAsia="en-US"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qFormat="1"/>
    <w:lsdException w:name="heading 6" w:semiHidden="1" w:uiPriority="9" w:qFormat="1"/>
    <w:lsdException w:name="heading 7" w:semiHidden="1" w:uiPriority="9" w:qFormat="1"/>
    <w:lsdException w:name="heading 8" w:semiHidden="1" w:uiPriority="9" w:qFormat="1"/>
    <w:lsdException w:name="heading 9" w:semiHidden="1"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8"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semiHidden="1"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semiHidden="1" w:uiPriority="32" w:qFormat="1"/>
    <w:lsdException w:name="Book Title" w:semiHidden="1"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Standard">
    <w:name w:val="Normal"/>
    <w:qFormat/>
    <w:rsid w:val="00CE00F6"/>
  </w:style>
  <w:style w:type="paragraph" w:styleId="berschrift1">
    <w:name w:val="heading 1"/>
    <w:basedOn w:val="Standard"/>
    <w:next w:val="Text"/>
    <w:link w:val="berschrift1Zchn"/>
    <w:uiPriority w:val="9"/>
    <w:qFormat/>
    <w:rsid w:val="00A171F4"/>
    <w:pPr>
      <w:keepNext/>
      <w:keepLines/>
      <w:spacing w:before="120" w:after="120" w:line="440" w:lineRule="exact"/>
      <w:jc w:val="both"/>
      <w:outlineLvl w:val="0"/>
    </w:pPr>
    <w:rPr>
      <w:rFonts w:eastAsiaTheme="majorEastAsia" w:cstheme="majorBidi"/>
      <w:b/>
      <w:sz w:val="40"/>
      <w:szCs w:val="32"/>
    </w:rPr>
  </w:style>
  <w:style w:type="paragraph" w:styleId="berschrift2">
    <w:name w:val="heading 2"/>
    <w:basedOn w:val="Standard"/>
    <w:next w:val="Text"/>
    <w:link w:val="berschrift2Zchn"/>
    <w:uiPriority w:val="9"/>
    <w:qFormat/>
    <w:rsid w:val="002E765F"/>
    <w:pPr>
      <w:keepNext/>
      <w:keepLines/>
      <w:spacing w:before="120" w:after="120" w:line="260" w:lineRule="exact"/>
      <w:jc w:val="both"/>
      <w:outlineLvl w:val="1"/>
    </w:pPr>
    <w:rPr>
      <w:rFonts w:asciiTheme="majorHAnsi" w:eastAsiaTheme="majorEastAsia" w:hAnsiTheme="majorHAnsi" w:cstheme="majorBidi"/>
      <w:b/>
      <w:sz w:val="22"/>
      <w:szCs w:val="26"/>
    </w:rPr>
  </w:style>
  <w:style w:type="paragraph" w:styleId="berschrift3">
    <w:name w:val="heading 3"/>
    <w:basedOn w:val="Standard"/>
    <w:next w:val="Text"/>
    <w:link w:val="berschrift3Zchn"/>
    <w:uiPriority w:val="9"/>
    <w:qFormat/>
    <w:rsid w:val="002E765F"/>
    <w:pPr>
      <w:keepNext/>
      <w:keepLines/>
      <w:spacing w:before="120" w:after="120" w:line="240" w:lineRule="exact"/>
      <w:jc w:val="both"/>
      <w:outlineLvl w:val="2"/>
    </w:pPr>
    <w:rPr>
      <w:rFonts w:asciiTheme="majorHAnsi" w:eastAsiaTheme="majorEastAsia" w:hAnsiTheme="majorHAnsi" w:cstheme="majorBidi"/>
      <w:b/>
      <w:sz w:val="20"/>
      <w:szCs w:val="24"/>
    </w:rPr>
  </w:style>
  <w:style w:type="paragraph" w:styleId="berschrift4">
    <w:name w:val="heading 4"/>
    <w:basedOn w:val="Standard"/>
    <w:next w:val="Text"/>
    <w:link w:val="berschrift4Zchn"/>
    <w:uiPriority w:val="9"/>
    <w:qFormat/>
    <w:rsid w:val="002E765F"/>
    <w:pPr>
      <w:keepNext/>
      <w:keepLines/>
      <w:spacing w:before="120" w:after="120" w:line="220" w:lineRule="exact"/>
      <w:jc w:val="both"/>
      <w:outlineLvl w:val="3"/>
    </w:pPr>
    <w:rPr>
      <w:rFonts w:asciiTheme="majorHAnsi" w:eastAsiaTheme="majorEastAsia" w:hAnsiTheme="majorHAnsi" w:cstheme="majorBidi"/>
      <w:iCs/>
      <w:sz w:val="18"/>
      <w:szCs w:val="20"/>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table" w:customStyle="1" w:styleId="Basic">
    <w:name w:val="Basic"/>
    <w:basedOn w:val="NormaleTabelle"/>
    <w:uiPriority w:val="99"/>
    <w:rsid w:val="008C2DB2"/>
    <w:rPr>
      <w:szCs w:val="20"/>
    </w:rPr>
    <w:tblPr>
      <w:tblCellMar>
        <w:left w:w="0" w:type="dxa"/>
        <w:right w:w="0" w:type="dxa"/>
      </w:tblCellMar>
    </w:tblPr>
    <w:tblStylePr w:type="firstRow">
      <w:pPr>
        <w:wordWrap/>
        <w:spacing w:beforeLines="0" w:before="0" w:beforeAutospacing="0" w:afterLines="0" w:after="0" w:afterAutospacing="0"/>
      </w:pPr>
    </w:tblStylePr>
  </w:style>
  <w:style w:type="character" w:customStyle="1" w:styleId="berschrift1Zchn">
    <w:name w:val="Überschrift 1 Zchn"/>
    <w:basedOn w:val="Absatz-Standardschriftart"/>
    <w:link w:val="berschrift1"/>
    <w:uiPriority w:val="9"/>
    <w:rsid w:val="00A171F4"/>
    <w:rPr>
      <w:rFonts w:eastAsiaTheme="majorEastAsia" w:cstheme="majorBidi"/>
      <w:b/>
      <w:sz w:val="40"/>
      <w:szCs w:val="32"/>
    </w:rPr>
  </w:style>
  <w:style w:type="character" w:customStyle="1" w:styleId="berschrift2Zchn">
    <w:name w:val="Überschrift 2 Zchn"/>
    <w:basedOn w:val="Absatz-Standardschriftart"/>
    <w:link w:val="berschrift2"/>
    <w:uiPriority w:val="9"/>
    <w:rsid w:val="002E765F"/>
    <w:rPr>
      <w:rFonts w:asciiTheme="majorHAnsi" w:eastAsiaTheme="majorEastAsia" w:hAnsiTheme="majorHAnsi" w:cstheme="majorBidi"/>
      <w:b/>
      <w:sz w:val="22"/>
      <w:szCs w:val="26"/>
    </w:rPr>
  </w:style>
  <w:style w:type="character" w:customStyle="1" w:styleId="berschrift3Zchn">
    <w:name w:val="Überschrift 3 Zchn"/>
    <w:basedOn w:val="Absatz-Standardschriftart"/>
    <w:link w:val="berschrift3"/>
    <w:uiPriority w:val="9"/>
    <w:rsid w:val="002E765F"/>
    <w:rPr>
      <w:rFonts w:asciiTheme="majorHAnsi" w:eastAsiaTheme="majorEastAsia" w:hAnsiTheme="majorHAnsi" w:cstheme="majorBidi"/>
      <w:b/>
      <w:sz w:val="20"/>
      <w:szCs w:val="24"/>
    </w:rPr>
  </w:style>
  <w:style w:type="character" w:customStyle="1" w:styleId="berschrift4Zchn">
    <w:name w:val="Überschrift 4 Zchn"/>
    <w:basedOn w:val="Absatz-Standardschriftart"/>
    <w:link w:val="berschrift4"/>
    <w:uiPriority w:val="9"/>
    <w:rsid w:val="002E765F"/>
    <w:rPr>
      <w:rFonts w:asciiTheme="majorHAnsi" w:eastAsiaTheme="majorEastAsia" w:hAnsiTheme="majorHAnsi" w:cstheme="majorBidi"/>
      <w:iCs/>
      <w:sz w:val="18"/>
      <w:szCs w:val="20"/>
    </w:rPr>
  </w:style>
  <w:style w:type="paragraph" w:styleId="Kopfzeile">
    <w:name w:val="header"/>
    <w:basedOn w:val="Standard"/>
    <w:link w:val="KopfzeileZchn"/>
    <w:uiPriority w:val="99"/>
    <w:unhideWhenUsed/>
    <w:rsid w:val="00E55534"/>
    <w:pPr>
      <w:tabs>
        <w:tab w:val="center" w:pos="4513"/>
        <w:tab w:val="right" w:pos="9026"/>
      </w:tabs>
    </w:pPr>
  </w:style>
  <w:style w:type="character" w:customStyle="1" w:styleId="KopfzeileZchn">
    <w:name w:val="Kopfzeile Zchn"/>
    <w:basedOn w:val="Absatz-Standardschriftart"/>
    <w:link w:val="Kopfzeile"/>
    <w:uiPriority w:val="99"/>
    <w:rsid w:val="00E55534"/>
  </w:style>
  <w:style w:type="paragraph" w:styleId="Fuzeile">
    <w:name w:val="footer"/>
    <w:basedOn w:val="Standard"/>
    <w:link w:val="FuzeileZchn"/>
    <w:uiPriority w:val="99"/>
    <w:unhideWhenUsed/>
    <w:rsid w:val="00642EB6"/>
    <w:rPr>
      <w:color w:val="0062A7" w:themeColor="text2"/>
      <w:sz w:val="18"/>
    </w:rPr>
  </w:style>
  <w:style w:type="character" w:customStyle="1" w:styleId="FuzeileZchn">
    <w:name w:val="Fußzeile Zchn"/>
    <w:basedOn w:val="Absatz-Standardschriftart"/>
    <w:link w:val="Fuzeile"/>
    <w:uiPriority w:val="99"/>
    <w:rsid w:val="00642EB6"/>
    <w:rPr>
      <w:color w:val="0062A7" w:themeColor="text2"/>
      <w:sz w:val="18"/>
    </w:rPr>
  </w:style>
  <w:style w:type="paragraph" w:styleId="Sprechblasentext">
    <w:name w:val="Balloon Text"/>
    <w:basedOn w:val="Standard"/>
    <w:link w:val="SprechblasentextZchn"/>
    <w:uiPriority w:val="99"/>
    <w:semiHidden/>
    <w:unhideWhenUsed/>
    <w:rsid w:val="00E55534"/>
    <w:rPr>
      <w:rFonts w:ascii="Tahoma" w:hAnsi="Tahoma" w:cs="Tahoma"/>
    </w:rPr>
  </w:style>
  <w:style w:type="character" w:customStyle="1" w:styleId="SprechblasentextZchn">
    <w:name w:val="Sprechblasentext Zchn"/>
    <w:basedOn w:val="Absatz-Standardschriftart"/>
    <w:link w:val="Sprechblasentext"/>
    <w:uiPriority w:val="99"/>
    <w:semiHidden/>
    <w:rsid w:val="00E55534"/>
    <w:rPr>
      <w:rFonts w:ascii="Tahoma" w:hAnsi="Tahoma" w:cs="Tahoma"/>
      <w:sz w:val="16"/>
      <w:szCs w:val="16"/>
    </w:rPr>
  </w:style>
  <w:style w:type="table" w:styleId="Tabellenraster">
    <w:name w:val="Table Grid"/>
    <w:basedOn w:val="NormaleTabelle"/>
    <w:uiPriority w:val="59"/>
    <w:rsid w:val="00E5553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itel">
    <w:name w:val="Title"/>
    <w:basedOn w:val="Standard"/>
    <w:next w:val="Untertitel"/>
    <w:link w:val="TitelZchn"/>
    <w:qFormat/>
    <w:rsid w:val="006D25C0"/>
    <w:pPr>
      <w:spacing w:line="600" w:lineRule="exact"/>
      <w:contextualSpacing/>
    </w:pPr>
    <w:rPr>
      <w:rFonts w:asciiTheme="majorHAnsi" w:eastAsiaTheme="majorEastAsia" w:hAnsiTheme="majorHAnsi" w:cstheme="majorBidi"/>
      <w:b/>
      <w:color w:val="0062A7" w:themeColor="text2"/>
      <w:sz w:val="40"/>
      <w:szCs w:val="52"/>
    </w:rPr>
  </w:style>
  <w:style w:type="character" w:customStyle="1" w:styleId="TitelZchn">
    <w:name w:val="Titel Zchn"/>
    <w:basedOn w:val="Absatz-Standardschriftart"/>
    <w:link w:val="Titel"/>
    <w:rsid w:val="006D25C0"/>
    <w:rPr>
      <w:rFonts w:asciiTheme="majorHAnsi" w:eastAsiaTheme="majorEastAsia" w:hAnsiTheme="majorHAnsi" w:cstheme="majorBidi"/>
      <w:b/>
      <w:color w:val="0062A7" w:themeColor="text2"/>
      <w:sz w:val="40"/>
      <w:szCs w:val="52"/>
    </w:rPr>
  </w:style>
  <w:style w:type="character" w:styleId="Hervorhebung">
    <w:name w:val="Emphasis"/>
    <w:basedOn w:val="Absatz-Standardschriftart"/>
    <w:uiPriority w:val="8"/>
    <w:qFormat/>
    <w:rsid w:val="003E1CB6"/>
    <w:rPr>
      <w:b/>
      <w:i w:val="0"/>
      <w:iCs/>
    </w:rPr>
  </w:style>
  <w:style w:type="paragraph" w:styleId="Untertitel">
    <w:name w:val="Subtitle"/>
    <w:basedOn w:val="Standard"/>
    <w:link w:val="UntertitelZchn"/>
    <w:qFormat/>
    <w:rsid w:val="00843B45"/>
    <w:pPr>
      <w:numPr>
        <w:ilvl w:val="1"/>
      </w:numPr>
      <w:spacing w:line="520" w:lineRule="atLeast"/>
    </w:pPr>
    <w:rPr>
      <w:rFonts w:asciiTheme="majorHAnsi" w:eastAsiaTheme="majorEastAsia" w:hAnsiTheme="majorHAnsi" w:cstheme="majorBidi"/>
      <w:iCs/>
      <w:color w:val="5C666F" w:themeColor="accent1"/>
      <w:sz w:val="32"/>
      <w:szCs w:val="24"/>
    </w:rPr>
  </w:style>
  <w:style w:type="character" w:customStyle="1" w:styleId="UntertitelZchn">
    <w:name w:val="Untertitel Zchn"/>
    <w:basedOn w:val="Absatz-Standardschriftart"/>
    <w:link w:val="Untertitel"/>
    <w:rsid w:val="00843B45"/>
    <w:rPr>
      <w:rFonts w:asciiTheme="majorHAnsi" w:eastAsiaTheme="majorEastAsia" w:hAnsiTheme="majorHAnsi" w:cstheme="majorBidi"/>
      <w:iCs/>
      <w:color w:val="5C666F" w:themeColor="accent1"/>
      <w:sz w:val="32"/>
      <w:szCs w:val="24"/>
    </w:rPr>
  </w:style>
  <w:style w:type="paragraph" w:customStyle="1" w:styleId="Themen">
    <w:name w:val="Themen"/>
    <w:basedOn w:val="Standard"/>
    <w:uiPriority w:val="10"/>
    <w:qFormat/>
    <w:rsid w:val="00403373"/>
    <w:pPr>
      <w:numPr>
        <w:numId w:val="18"/>
      </w:numPr>
      <w:spacing w:after="60" w:line="360" w:lineRule="exact"/>
    </w:pPr>
    <w:rPr>
      <w:b/>
      <w:sz w:val="24"/>
    </w:rPr>
  </w:style>
  <w:style w:type="numbering" w:customStyle="1" w:styleId="zzzThemen">
    <w:name w:val="zzz_Themen"/>
    <w:basedOn w:val="KeineListe"/>
    <w:uiPriority w:val="99"/>
    <w:rsid w:val="00403373"/>
    <w:pPr>
      <w:numPr>
        <w:numId w:val="18"/>
      </w:numPr>
    </w:pPr>
  </w:style>
  <w:style w:type="paragraph" w:styleId="Listenabsatz">
    <w:name w:val="List Paragraph"/>
    <w:basedOn w:val="Standard"/>
    <w:uiPriority w:val="34"/>
    <w:semiHidden/>
    <w:qFormat/>
    <w:rsid w:val="003E1CB6"/>
    <w:pPr>
      <w:ind w:left="720"/>
      <w:contextualSpacing/>
    </w:pPr>
  </w:style>
  <w:style w:type="paragraph" w:customStyle="1" w:styleId="Kolumnentitel">
    <w:name w:val="Kolumnentitel"/>
    <w:basedOn w:val="Standard"/>
    <w:uiPriority w:val="19"/>
    <w:qFormat/>
    <w:rsid w:val="00B90F78"/>
    <w:rPr>
      <w:caps/>
      <w:sz w:val="14"/>
    </w:rPr>
  </w:style>
  <w:style w:type="paragraph" w:customStyle="1" w:styleId="Seitenzahlen">
    <w:name w:val="Seitenzahlen"/>
    <w:basedOn w:val="Standard"/>
    <w:uiPriority w:val="19"/>
    <w:qFormat/>
    <w:rsid w:val="00722A17"/>
    <w:pPr>
      <w:jc w:val="right"/>
    </w:pPr>
    <w:rPr>
      <w:caps/>
      <w:sz w:val="14"/>
    </w:rPr>
  </w:style>
  <w:style w:type="character" w:styleId="Seitenzahl">
    <w:name w:val="page number"/>
    <w:basedOn w:val="Absatz-Standardschriftart"/>
    <w:semiHidden/>
    <w:unhideWhenUsed/>
    <w:rsid w:val="007E20D0"/>
    <w:rPr>
      <w:rFonts w:ascii="Times New Roman" w:hAnsi="Times New Roman" w:cs="Times New Roman" w:hint="default"/>
    </w:rPr>
  </w:style>
  <w:style w:type="paragraph" w:customStyle="1" w:styleId="Text">
    <w:name w:val="Text"/>
    <w:basedOn w:val="Standard"/>
    <w:uiPriority w:val="4"/>
    <w:qFormat/>
    <w:rsid w:val="00A171F4"/>
    <w:pPr>
      <w:spacing w:line="280" w:lineRule="atLeast"/>
      <w:jc w:val="both"/>
    </w:pPr>
    <w:rPr>
      <w:sz w:val="22"/>
    </w:rPr>
  </w:style>
  <w:style w:type="character" w:styleId="SchwacheHervorhebung">
    <w:name w:val="Subtle Emphasis"/>
    <w:basedOn w:val="Absatz-Standardschriftart"/>
    <w:uiPriority w:val="7"/>
    <w:qFormat/>
    <w:rsid w:val="006F7602"/>
    <w:rPr>
      <w:i/>
      <w:iCs/>
      <w:color w:val="auto"/>
    </w:rPr>
  </w:style>
  <w:style w:type="numbering" w:customStyle="1" w:styleId="zzzHeadlines">
    <w:name w:val="zzz_Headlines"/>
    <w:basedOn w:val="KeineListe"/>
    <w:uiPriority w:val="99"/>
    <w:rsid w:val="00384A08"/>
    <w:pPr>
      <w:numPr>
        <w:numId w:val="20"/>
      </w:numPr>
    </w:pPr>
  </w:style>
  <w:style w:type="paragraph" w:customStyle="1" w:styleId="Bulletpoint1">
    <w:name w:val="Bulletpoint 1"/>
    <w:basedOn w:val="Standard"/>
    <w:uiPriority w:val="5"/>
    <w:qFormat/>
    <w:rsid w:val="0044528F"/>
    <w:pPr>
      <w:numPr>
        <w:numId w:val="22"/>
      </w:numPr>
      <w:spacing w:after="120" w:line="280" w:lineRule="atLeast"/>
      <w:contextualSpacing/>
    </w:pPr>
    <w:rPr>
      <w:sz w:val="22"/>
    </w:rPr>
  </w:style>
  <w:style w:type="paragraph" w:customStyle="1" w:styleId="Bulletpoint2">
    <w:name w:val="Bulletpoint 2"/>
    <w:basedOn w:val="Standard"/>
    <w:uiPriority w:val="5"/>
    <w:qFormat/>
    <w:rsid w:val="0044528F"/>
    <w:pPr>
      <w:numPr>
        <w:ilvl w:val="1"/>
        <w:numId w:val="22"/>
      </w:numPr>
      <w:spacing w:after="120" w:line="280" w:lineRule="atLeast"/>
      <w:ind w:left="568" w:hanging="284"/>
      <w:contextualSpacing/>
    </w:pPr>
    <w:rPr>
      <w:sz w:val="22"/>
    </w:rPr>
  </w:style>
  <w:style w:type="paragraph" w:customStyle="1" w:styleId="Bulletpoint3">
    <w:name w:val="Bulletpoint 3"/>
    <w:basedOn w:val="Standard"/>
    <w:uiPriority w:val="5"/>
    <w:qFormat/>
    <w:rsid w:val="0044528F"/>
    <w:pPr>
      <w:numPr>
        <w:ilvl w:val="2"/>
        <w:numId w:val="22"/>
      </w:numPr>
      <w:spacing w:after="120" w:line="280" w:lineRule="atLeast"/>
      <w:contextualSpacing/>
    </w:pPr>
    <w:rPr>
      <w:sz w:val="22"/>
    </w:rPr>
  </w:style>
  <w:style w:type="numbering" w:customStyle="1" w:styleId="zzzBulletpoints">
    <w:name w:val="zzz_Bulletpoints"/>
    <w:basedOn w:val="KeineListe"/>
    <w:uiPriority w:val="99"/>
    <w:rsid w:val="005A4F04"/>
    <w:pPr>
      <w:numPr>
        <w:numId w:val="22"/>
      </w:numPr>
    </w:pPr>
  </w:style>
  <w:style w:type="paragraph" w:customStyle="1" w:styleId="Nummerrierung">
    <w:name w:val="Nummerrierung"/>
    <w:basedOn w:val="Standard"/>
    <w:uiPriority w:val="5"/>
    <w:qFormat/>
    <w:rsid w:val="008D770E"/>
    <w:pPr>
      <w:numPr>
        <w:numId w:val="24"/>
      </w:numPr>
      <w:spacing w:after="120"/>
    </w:pPr>
    <w:rPr>
      <w:sz w:val="18"/>
    </w:rPr>
  </w:style>
  <w:style w:type="numbering" w:customStyle="1" w:styleId="zzzNummerierung">
    <w:name w:val="zzz_Nummerierung"/>
    <w:basedOn w:val="KeineListe"/>
    <w:uiPriority w:val="99"/>
    <w:rsid w:val="00506409"/>
    <w:pPr>
      <w:numPr>
        <w:numId w:val="24"/>
      </w:numPr>
    </w:pPr>
  </w:style>
  <w:style w:type="paragraph" w:customStyle="1" w:styleId="NummerrierungFett">
    <w:name w:val="Nummerrierung Fett"/>
    <w:basedOn w:val="Nummerrierung"/>
    <w:uiPriority w:val="5"/>
    <w:qFormat/>
    <w:rsid w:val="00506409"/>
    <w:rPr>
      <w:b/>
    </w:rPr>
  </w:style>
  <w:style w:type="table" w:customStyle="1" w:styleId="Wirtgen">
    <w:name w:val="Wirtgen"/>
    <w:basedOn w:val="NormaleTabelle"/>
    <w:uiPriority w:val="99"/>
    <w:rsid w:val="008D770E"/>
    <w:pPr>
      <w:spacing w:before="60" w:after="60" w:line="220" w:lineRule="atLeast"/>
    </w:pPr>
    <w:rPr>
      <w:sz w:val="18"/>
    </w:rPr>
    <w:tblPr>
      <w:tblInd w:w="85" w:type="dxa"/>
      <w:tblBorders>
        <w:left w:val="single" w:sz="2" w:space="0" w:color="0062A7" w:themeColor="text2"/>
        <w:bottom w:val="single" w:sz="2" w:space="0" w:color="0062A7" w:themeColor="text2"/>
        <w:right w:val="single" w:sz="2" w:space="0" w:color="0062A7" w:themeColor="text2"/>
        <w:insideH w:val="single" w:sz="2" w:space="0" w:color="0062A7" w:themeColor="text2"/>
        <w:insideV w:val="single" w:sz="2" w:space="0" w:color="0062A7" w:themeColor="text2"/>
      </w:tblBorders>
      <w:tblCellMar>
        <w:left w:w="85" w:type="dxa"/>
        <w:right w:w="85" w:type="dxa"/>
      </w:tblCellMar>
    </w:tblPr>
    <w:tblStylePr w:type="firstRow">
      <w:pPr>
        <w:wordWrap/>
        <w:spacing w:beforeLines="40" w:before="40" w:beforeAutospacing="0" w:afterLines="40" w:after="40" w:afterAutospacing="0"/>
      </w:pPr>
      <w:rPr>
        <w:b/>
        <w:color w:val="FFFFFF" w:themeColor="background1"/>
      </w:rPr>
      <w:tblPr/>
      <w:tcPr>
        <w:tcBorders>
          <w:top w:val="single" w:sz="2" w:space="0" w:color="FFFFFF" w:themeColor="background1"/>
          <w:left w:val="single" w:sz="2" w:space="0" w:color="0062A7" w:themeColor="text2"/>
          <w:bottom w:val="single" w:sz="2" w:space="0" w:color="FFFFFF" w:themeColor="background1"/>
          <w:right w:val="single" w:sz="2" w:space="0" w:color="0062A7" w:themeColor="text2"/>
          <w:insideH w:val="single" w:sz="2" w:space="0" w:color="FFFFFF" w:themeColor="background1"/>
          <w:insideV w:val="single" w:sz="2" w:space="0" w:color="FFFFFF" w:themeColor="background1"/>
          <w:tl2br w:val="nil"/>
          <w:tr2bl w:val="nil"/>
        </w:tcBorders>
        <w:shd w:val="clear" w:color="auto" w:fill="0062A7" w:themeFill="text2"/>
      </w:tcPr>
    </w:tblStylePr>
    <w:tblStylePr w:type="lastRow">
      <w:rPr>
        <w:b/>
      </w:rPr>
      <w:tblPr/>
      <w:tcPr>
        <w:tcBorders>
          <w:top w:val="single" w:sz="4" w:space="0" w:color="41535D" w:themeColor="text1"/>
          <w:bottom w:val="single" w:sz="4" w:space="0" w:color="41535D" w:themeColor="text1"/>
        </w:tcBorders>
      </w:tcPr>
    </w:tblStylePr>
  </w:style>
  <w:style w:type="paragraph" w:customStyle="1" w:styleId="TextBlocksatz">
    <w:name w:val="Text Blocksatz"/>
    <w:basedOn w:val="Text"/>
    <w:uiPriority w:val="4"/>
    <w:qFormat/>
    <w:rsid w:val="00A171F4"/>
  </w:style>
  <w:style w:type="paragraph" w:styleId="Beschriftung">
    <w:name w:val="caption"/>
    <w:basedOn w:val="Standard"/>
    <w:next w:val="Standard"/>
    <w:uiPriority w:val="7"/>
    <w:qFormat/>
    <w:rsid w:val="001B16BB"/>
    <w:pPr>
      <w:spacing w:before="120" w:after="120"/>
    </w:pPr>
    <w:rPr>
      <w:bCs/>
      <w:color w:val="41535D" w:themeColor="text1"/>
      <w:szCs w:val="18"/>
    </w:rPr>
  </w:style>
  <w:style w:type="paragraph" w:styleId="Inhaltsverzeichnisberschrift">
    <w:name w:val="TOC Heading"/>
    <w:basedOn w:val="berschrift1"/>
    <w:next w:val="Standard"/>
    <w:uiPriority w:val="39"/>
    <w:qFormat/>
    <w:rsid w:val="00BD1058"/>
    <w:pPr>
      <w:spacing w:line="240" w:lineRule="auto"/>
      <w:outlineLvl w:val="9"/>
    </w:pPr>
    <w:rPr>
      <w:rFonts w:asciiTheme="majorHAnsi" w:hAnsiTheme="majorHAnsi"/>
      <w:bCs/>
      <w:szCs w:val="28"/>
      <w:lang w:eastAsia="de-DE"/>
    </w:rPr>
  </w:style>
  <w:style w:type="paragraph" w:styleId="Verzeichnis1">
    <w:name w:val="toc 1"/>
    <w:basedOn w:val="Standard"/>
    <w:next w:val="Standard"/>
    <w:autoRedefine/>
    <w:uiPriority w:val="39"/>
    <w:unhideWhenUsed/>
    <w:rsid w:val="00C457C3"/>
    <w:pPr>
      <w:tabs>
        <w:tab w:val="left" w:pos="454"/>
        <w:tab w:val="right" w:leader="dot" w:pos="9514"/>
      </w:tabs>
      <w:spacing w:after="220"/>
      <w:ind w:left="454" w:right="284" w:hanging="454"/>
    </w:pPr>
    <w:rPr>
      <w:b/>
      <w:sz w:val="22"/>
    </w:rPr>
  </w:style>
  <w:style w:type="paragraph" w:styleId="Verzeichnis2">
    <w:name w:val="toc 2"/>
    <w:basedOn w:val="Standard"/>
    <w:next w:val="Standard"/>
    <w:autoRedefine/>
    <w:uiPriority w:val="39"/>
    <w:unhideWhenUsed/>
    <w:rsid w:val="00C457C3"/>
    <w:pPr>
      <w:tabs>
        <w:tab w:val="left" w:pos="660"/>
        <w:tab w:val="right" w:leader="dot" w:pos="9514"/>
      </w:tabs>
      <w:spacing w:after="100"/>
      <w:ind w:left="454" w:right="284" w:hanging="454"/>
    </w:pPr>
    <w:rPr>
      <w:b/>
      <w:sz w:val="19"/>
    </w:rPr>
  </w:style>
  <w:style w:type="paragraph" w:styleId="Verzeichnis3">
    <w:name w:val="toc 3"/>
    <w:basedOn w:val="Standard"/>
    <w:next w:val="Standard"/>
    <w:autoRedefine/>
    <w:uiPriority w:val="39"/>
    <w:unhideWhenUsed/>
    <w:rsid w:val="00C457C3"/>
    <w:pPr>
      <w:tabs>
        <w:tab w:val="left" w:pos="964"/>
        <w:tab w:val="right" w:leader="dot" w:pos="9514"/>
      </w:tabs>
      <w:spacing w:after="100"/>
      <w:ind w:left="964" w:hanging="510"/>
    </w:pPr>
  </w:style>
  <w:style w:type="character" w:styleId="Hyperlink">
    <w:name w:val="Hyperlink"/>
    <w:basedOn w:val="Absatz-Standardschriftart"/>
    <w:uiPriority w:val="99"/>
    <w:unhideWhenUsed/>
    <w:rsid w:val="00BD1058"/>
    <w:rPr>
      <w:color w:val="41535D" w:themeColor="hyperlink"/>
      <w:u w:val="single"/>
    </w:rPr>
  </w:style>
  <w:style w:type="character" w:styleId="Platzhaltertext">
    <w:name w:val="Placeholder Text"/>
    <w:basedOn w:val="Absatz-Standardschriftart"/>
    <w:uiPriority w:val="99"/>
    <w:semiHidden/>
    <w:rsid w:val="00FF52AE"/>
    <w:rPr>
      <w:color w:val="808080"/>
    </w:rPr>
  </w:style>
  <w:style w:type="paragraph" w:customStyle="1" w:styleId="HeadlineFotos">
    <w:name w:val="Headline Fotos"/>
    <w:basedOn w:val="Standard"/>
    <w:next w:val="Text"/>
    <w:uiPriority w:val="10"/>
    <w:qFormat/>
    <w:rsid w:val="009D016F"/>
    <w:pPr>
      <w:pBdr>
        <w:bottom w:val="single" w:sz="4" w:space="1" w:color="auto"/>
      </w:pBdr>
      <w:spacing w:after="260" w:line="276" w:lineRule="auto"/>
      <w:contextualSpacing/>
    </w:pPr>
    <w:rPr>
      <w:b/>
      <w:caps/>
      <w:sz w:val="22"/>
    </w:rPr>
  </w:style>
  <w:style w:type="paragraph" w:customStyle="1" w:styleId="HeadlineKontakte">
    <w:name w:val="Headline Kontakte"/>
    <w:basedOn w:val="HeadlineFotos"/>
    <w:next w:val="Text"/>
    <w:uiPriority w:val="10"/>
    <w:qFormat/>
    <w:rsid w:val="00D166AC"/>
    <w:rPr>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png"/><Relationship Id="rId13" Type="http://schemas.openxmlformats.org/officeDocument/2006/relationships/header" Target="header1.xml"/><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8.png"/><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7.png"/><Relationship Id="rId5" Type="http://schemas.openxmlformats.org/officeDocument/2006/relationships/webSettings" Target="webSettings.xml"/><Relationship Id="rId15" Type="http://schemas.openxmlformats.org/officeDocument/2006/relationships/header" Target="header2.xml"/><Relationship Id="rId10" Type="http://schemas.openxmlformats.org/officeDocument/2006/relationships/image" Target="media/image6.png"/><Relationship Id="rId4" Type="http://schemas.openxmlformats.org/officeDocument/2006/relationships/settings" Target="settings.xml"/><Relationship Id="rId9" Type="http://schemas.openxmlformats.org/officeDocument/2006/relationships/image" Target="media/image5.png"/><Relationship Id="rId14" Type="http://schemas.openxmlformats.org/officeDocument/2006/relationships/footer" Target="footer1.xml"/></Relationships>
</file>

<file path=word/_rels/header1.xml.rels><?xml version="1.0" encoding="UTF-8" standalone="yes"?>
<Relationships xmlns="http://schemas.openxmlformats.org/package/2006/relationships"><Relationship Id="rId2" Type="http://schemas.openxmlformats.org/officeDocument/2006/relationships/image" Target="media/image10.png"/><Relationship Id="rId1" Type="http://schemas.openxmlformats.org/officeDocument/2006/relationships/image" Target="media/image9.wmf"/></Relationships>
</file>

<file path=word/_rels/header2.xml.rels><?xml version="1.0" encoding="UTF-8" standalone="yes"?>
<Relationships xmlns="http://schemas.openxmlformats.org/package/2006/relationships"><Relationship Id="rId2" Type="http://schemas.openxmlformats.org/officeDocument/2006/relationships/image" Target="media/image12.wmf"/><Relationship Id="rId1" Type="http://schemas.openxmlformats.org/officeDocument/2006/relationships/image" Target="media/image11.wmf"/></Relationships>
</file>

<file path=word/_rels/numbering.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image" Target="media/image2.wmf"/><Relationship Id="rId1" Type="http://schemas.openxmlformats.org/officeDocument/2006/relationships/image" Target="media/image1.wmf"/></Relationships>
</file>

<file path=word/_rels/settings.xml.rels><?xml version="1.0" encoding="UTF-8" standalone="yes"?>
<Relationships xmlns="http://schemas.openxmlformats.org/package/2006/relationships"><Relationship Id="rId1" Type="http://schemas.openxmlformats.org/officeDocument/2006/relationships/attachedTemplate" Target="file:///I:\Marketing\WIRTGEN\Werbung\Anzeigen\Redaktionelle%20Beitr&#228;ge\_Vorlagen\PR_BENNINGHOVEN_Vorlage.dotx" TargetMode="External"/></Relationships>
</file>

<file path=word/theme/theme1.xml><?xml version="1.0" encoding="utf-8"?>
<a:theme xmlns:a="http://schemas.openxmlformats.org/drawingml/2006/main" name="Office Theme">
  <a:themeElements>
    <a:clrScheme name="Wirtgen_Benninghoven">
      <a:dk1>
        <a:srgbClr val="41535D"/>
      </a:dk1>
      <a:lt1>
        <a:sysClr val="window" lastClr="FFFFFF"/>
      </a:lt1>
      <a:dk2>
        <a:srgbClr val="0062A7"/>
      </a:dk2>
      <a:lt2>
        <a:srgbClr val="ADB2B6"/>
      </a:lt2>
      <a:accent1>
        <a:srgbClr val="5C666F"/>
      </a:accent1>
      <a:accent2>
        <a:srgbClr val="7C848C"/>
      </a:accent2>
      <a:accent3>
        <a:srgbClr val="9DA3A8"/>
      </a:accent3>
      <a:accent4>
        <a:srgbClr val="BDC1C5"/>
      </a:accent4>
      <a:accent5>
        <a:srgbClr val="DEE0E2"/>
      </a:accent5>
      <a:accent6>
        <a:srgbClr val="EEEFF0"/>
      </a:accent6>
      <a:hlink>
        <a:srgbClr val="41535D"/>
      </a:hlink>
      <a:folHlink>
        <a:srgbClr val="9DA3A8"/>
      </a:folHlink>
    </a:clrScheme>
    <a:fontScheme name="Wirtgen">
      <a:majorFont>
        <a:latin typeface="Verdana"/>
        <a:ea typeface=""/>
        <a:cs typeface=""/>
      </a:majorFont>
      <a:minorFont>
        <a:latin typeface="Verdana"/>
        <a:ea typeface=""/>
        <a:cs typeface=""/>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solidFill>
          <a:schemeClr val="tx2"/>
        </a:solidFill>
        <a:ln>
          <a:noFill/>
        </a:ln>
      </a:spPr>
      <a:bodyPr rtlCol="0" anchor="ctr"/>
      <a:lstStyle/>
      <a:style>
        <a:lnRef idx="2">
          <a:schemeClr val="accent1">
            <a:shade val="50000"/>
          </a:schemeClr>
        </a:lnRef>
        <a:fillRef idx="1">
          <a:schemeClr val="accent1"/>
        </a:fillRef>
        <a:effectRef idx="0">
          <a:schemeClr val="accent1"/>
        </a:effectRef>
        <a:fontRef idx="minor">
          <a:schemeClr val="lt1"/>
        </a:fontRef>
      </a:style>
    </a:sp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B2F8886-F372-4086-8EB7-7E1660ACCB1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PR_BENNINGHOVEN_Vorlage.dotx</Template>
  <TotalTime>0</TotalTime>
  <Pages>6</Pages>
  <Words>1236</Words>
  <Characters>7789</Characters>
  <Application>Microsoft Office Word</Application>
  <DocSecurity>0</DocSecurity>
  <Lines>64</Lines>
  <Paragraphs>18</Paragraphs>
  <ScaleCrop>false</ScaleCrop>
  <HeadingPairs>
    <vt:vector size="2" baseType="variant">
      <vt:variant>
        <vt:lpstr>Titel</vt:lpstr>
      </vt:variant>
      <vt:variant>
        <vt:i4>1</vt:i4>
      </vt:variant>
    </vt:vector>
  </HeadingPairs>
  <TitlesOfParts>
    <vt:vector size="1" baseType="lpstr">
      <vt:lpstr/>
    </vt:vector>
  </TitlesOfParts>
  <Company>Wirtgen GmbH</Company>
  <LinksUpToDate>false</LinksUpToDate>
  <CharactersWithSpaces>9007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Anja.Schnur</dc:creator>
  <cp:lastModifiedBy>techtrans GmbH Weber Andreas</cp:lastModifiedBy>
  <cp:revision>27</cp:revision>
  <cp:lastPrinted>2018-05-23T06:33:00Z</cp:lastPrinted>
  <dcterms:created xsi:type="dcterms:W3CDTF">2018-05-30T05:46:00Z</dcterms:created>
  <dcterms:modified xsi:type="dcterms:W3CDTF">2019-01-07T07:35:00Z</dcterms:modified>
</cp:coreProperties>
</file>