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06593A2" w14:textId="77777777" w:rsidR="00743FAB" w:rsidRDefault="00743FAB" w:rsidP="00743FAB">
      <w:pPr>
        <w:pStyle w:val="Head"/>
        <w:rPr>
          <w:lang w:eastAsia="zh-CN"/>
        </w:rPr>
      </w:pPr>
      <w:bookmarkStart w:id="0" w:name="_Hlk172622660"/>
      <w:r>
        <w:rPr>
          <w:rFonts w:hint="eastAsia"/>
          <w:lang w:eastAsia="zh-CN"/>
        </w:rPr>
        <w:t>维特根集团闪耀</w:t>
      </w:r>
      <w:r>
        <w:rPr>
          <w:rFonts w:hint="eastAsia"/>
          <w:lang w:eastAsia="zh-CN"/>
        </w:rPr>
        <w:t>2024</w:t>
      </w:r>
      <w:r>
        <w:rPr>
          <w:lang w:eastAsia="zh-CN"/>
        </w:rPr>
        <w:t xml:space="preserve"> bauma</w:t>
      </w:r>
      <w:r>
        <w:rPr>
          <w:rFonts w:hint="eastAsia"/>
          <w:lang w:eastAsia="zh-CN"/>
        </w:rPr>
        <w:t xml:space="preserve"> China</w:t>
      </w:r>
      <w:r>
        <w:rPr>
          <w:lang w:eastAsia="zh-CN"/>
        </w:rPr>
        <w:t xml:space="preserve"> </w:t>
      </w:r>
    </w:p>
    <w:p w14:paraId="63DD91E1" w14:textId="77777777" w:rsidR="00743FAB" w:rsidRDefault="00743FAB" w:rsidP="00743FAB">
      <w:pPr>
        <w:pStyle w:val="Head"/>
        <w:rPr>
          <w:lang w:eastAsia="zh-CN"/>
        </w:rPr>
      </w:pPr>
    </w:p>
    <w:p w14:paraId="46325162" w14:textId="77777777" w:rsidR="00743FAB" w:rsidRPr="0067144E" w:rsidRDefault="00743FAB" w:rsidP="00743FAB">
      <w:pPr>
        <w:pStyle w:val="Head"/>
        <w:rPr>
          <w:sz w:val="32"/>
          <w:szCs w:val="32"/>
          <w:lang w:val="en-US" w:eastAsia="zh-CN"/>
        </w:rPr>
      </w:pPr>
      <w:r w:rsidRPr="009715C6">
        <w:rPr>
          <w:rFonts w:hint="eastAsia"/>
          <w:sz w:val="32"/>
          <w:szCs w:val="32"/>
          <w:lang w:eastAsia="zh-CN"/>
        </w:rPr>
        <w:t>引领可持续发展</w:t>
      </w:r>
      <w:r w:rsidRPr="009715C6">
        <w:rPr>
          <w:rFonts w:hint="eastAsia"/>
          <w:sz w:val="32"/>
          <w:szCs w:val="32"/>
          <w:lang w:eastAsia="zh-CN"/>
        </w:rPr>
        <w:t xml:space="preserve"> </w:t>
      </w:r>
      <w:r w:rsidRPr="009715C6">
        <w:rPr>
          <w:rFonts w:hint="eastAsia"/>
          <w:sz w:val="32"/>
          <w:szCs w:val="32"/>
          <w:lang w:eastAsia="zh-CN"/>
        </w:rPr>
        <w:t>迎接筑</w:t>
      </w:r>
      <w:r>
        <w:rPr>
          <w:rFonts w:hint="eastAsia"/>
          <w:sz w:val="32"/>
          <w:szCs w:val="32"/>
          <w:lang w:eastAsia="zh-CN"/>
        </w:rPr>
        <w:t>养</w:t>
      </w:r>
      <w:r w:rsidRPr="009715C6">
        <w:rPr>
          <w:rFonts w:hint="eastAsia"/>
          <w:sz w:val="32"/>
          <w:szCs w:val="32"/>
          <w:lang w:eastAsia="zh-CN"/>
        </w:rPr>
        <w:t>路未来</w:t>
      </w:r>
    </w:p>
    <w:p w14:paraId="136904FB" w14:textId="77777777" w:rsidR="00743FAB" w:rsidRDefault="00743FAB" w:rsidP="00743FAB">
      <w:pPr>
        <w:pStyle w:val="Teaser"/>
        <w:rPr>
          <w:rFonts w:eastAsiaTheme="minorEastAsia"/>
          <w:bCs/>
          <w:lang w:eastAsia="zh-CN"/>
        </w:rPr>
      </w:pPr>
    </w:p>
    <w:p w14:paraId="3EF0C5A2" w14:textId="3D44727E" w:rsidR="00743FAB" w:rsidRDefault="00743FAB" w:rsidP="00743FAB">
      <w:pPr>
        <w:pStyle w:val="Teaser"/>
        <w:rPr>
          <w:rFonts w:ascii="SimSun" w:eastAsia="SimSun" w:hAnsi="SimSun" w:cs="SimSun"/>
          <w:bCs/>
          <w:lang w:eastAsia="zh-CN"/>
        </w:rPr>
      </w:pPr>
      <w:r w:rsidRPr="009715C6">
        <w:rPr>
          <w:rFonts w:hint="eastAsia"/>
          <w:bCs/>
          <w:lang w:eastAsia="zh-CN"/>
        </w:rPr>
        <w:t>2024</w:t>
      </w:r>
      <w:r w:rsidRPr="009715C6">
        <w:rPr>
          <w:rFonts w:ascii="SimSun" w:eastAsia="SimSun" w:hAnsi="SimSun" w:cs="SimSun" w:hint="eastAsia"/>
          <w:bCs/>
          <w:lang w:eastAsia="zh-CN"/>
        </w:rPr>
        <w:t>年</w:t>
      </w:r>
      <w:r w:rsidRPr="009715C6">
        <w:rPr>
          <w:rFonts w:hint="eastAsia"/>
          <w:bCs/>
          <w:lang w:eastAsia="zh-CN"/>
        </w:rPr>
        <w:t>11</w:t>
      </w:r>
      <w:r w:rsidRPr="009715C6">
        <w:rPr>
          <w:rFonts w:ascii="SimSun" w:eastAsia="SimSun" w:hAnsi="SimSun" w:cs="SimSun" w:hint="eastAsia"/>
          <w:bCs/>
          <w:lang w:eastAsia="zh-CN"/>
        </w:rPr>
        <w:t>月</w:t>
      </w:r>
      <w:r w:rsidRPr="009715C6">
        <w:rPr>
          <w:rFonts w:hint="eastAsia"/>
          <w:bCs/>
          <w:lang w:eastAsia="zh-CN"/>
        </w:rPr>
        <w:t>2</w:t>
      </w:r>
      <w:r w:rsidR="00A52893">
        <w:rPr>
          <w:bCs/>
          <w:lang w:eastAsia="zh-CN"/>
        </w:rPr>
        <w:t>9</w:t>
      </w:r>
      <w:r w:rsidRPr="009715C6">
        <w:rPr>
          <w:rFonts w:ascii="SimSun" w:eastAsia="SimSun" w:hAnsi="SimSun" w:cs="SimSun" w:hint="eastAsia"/>
          <w:bCs/>
          <w:lang w:eastAsia="zh-CN"/>
        </w:rPr>
        <w:t>日，上海国际工程机械展览会</w:t>
      </w:r>
      <w:r w:rsidR="00A52893">
        <w:rPr>
          <w:rFonts w:eastAsiaTheme="minorEastAsia" w:hint="eastAsia"/>
          <w:lang w:eastAsia="zh-CN"/>
        </w:rPr>
        <w:t>圆满收官</w:t>
      </w:r>
      <w:r w:rsidRPr="009715C6">
        <w:rPr>
          <w:rFonts w:ascii="SimSun" w:eastAsia="SimSun" w:hAnsi="SimSun" w:cs="SimSun" w:hint="eastAsia"/>
          <w:bCs/>
          <w:lang w:eastAsia="zh-CN"/>
        </w:rPr>
        <w:t>。在这场行业盛会中，维特根集团携旗下四大产品品牌、近</w:t>
      </w:r>
      <w:r w:rsidRPr="009715C6">
        <w:rPr>
          <w:rFonts w:hint="eastAsia"/>
          <w:bCs/>
          <w:lang w:eastAsia="zh-CN"/>
        </w:rPr>
        <w:t>20</w:t>
      </w:r>
      <w:r w:rsidRPr="009715C6">
        <w:rPr>
          <w:rFonts w:ascii="SimSun" w:eastAsia="SimSun" w:hAnsi="SimSun" w:cs="SimSun" w:hint="eastAsia"/>
          <w:bCs/>
          <w:lang w:eastAsia="zh-CN"/>
        </w:rPr>
        <w:t>款产品和创新技术方案惊艳亮相，其中包括多款新品首秀，展示了</w:t>
      </w:r>
      <w:r>
        <w:rPr>
          <w:rFonts w:ascii="SimSun" w:eastAsia="SimSun" w:hAnsi="SimSun" w:cs="SimSun" w:hint="eastAsia"/>
          <w:bCs/>
          <w:lang w:eastAsia="zh-CN"/>
        </w:rPr>
        <w:t>维特根集团以数字驱动、智能引领，为亚洲用户面向筑养路未来需求打造的</w:t>
      </w:r>
      <w:r w:rsidRPr="00592D56">
        <w:rPr>
          <w:rFonts w:eastAsiaTheme="minorEastAsia" w:hint="eastAsia"/>
          <w:bCs/>
          <w:lang w:eastAsia="zh-CN"/>
        </w:rPr>
        <w:t>可持续发展</w:t>
      </w:r>
      <w:r>
        <w:rPr>
          <w:rFonts w:ascii="SimSun" w:eastAsia="SimSun" w:hAnsi="SimSun" w:cs="SimSun" w:hint="eastAsia"/>
          <w:bCs/>
          <w:lang w:eastAsia="zh-CN"/>
        </w:rPr>
        <w:t>解决方案。</w:t>
      </w:r>
      <w:r w:rsidRPr="009715C6">
        <w:rPr>
          <w:rFonts w:ascii="SimSun" w:eastAsia="SimSun" w:hAnsi="SimSun" w:cs="SimSun" w:hint="eastAsia"/>
          <w:bCs/>
          <w:lang w:eastAsia="zh-CN"/>
        </w:rPr>
        <w:t>开展</w:t>
      </w:r>
      <w:r w:rsidR="00A52893">
        <w:rPr>
          <w:rFonts w:ascii="SimSun" w:eastAsia="SimSun" w:hAnsi="SimSun" w:cs="SimSun" w:hint="eastAsia"/>
          <w:bCs/>
          <w:lang w:eastAsia="zh-CN"/>
        </w:rPr>
        <w:t>期间</w:t>
      </w:r>
      <w:r w:rsidRPr="009715C6">
        <w:rPr>
          <w:rFonts w:ascii="SimSun" w:eastAsia="SimSun" w:hAnsi="SimSun" w:cs="SimSun" w:hint="eastAsia"/>
          <w:bCs/>
          <w:lang w:eastAsia="zh-CN"/>
        </w:rPr>
        <w:t>，成功吸引了业界和媒体的广泛关注</w:t>
      </w:r>
      <w:r>
        <w:rPr>
          <w:rFonts w:ascii="SimSun" w:eastAsia="SimSun" w:hAnsi="SimSun" w:cs="SimSun" w:hint="eastAsia"/>
          <w:bCs/>
          <w:lang w:eastAsia="zh-CN"/>
        </w:rPr>
        <w:t>，位于E1馆的</w:t>
      </w:r>
      <w:r w:rsidRPr="009715C6">
        <w:rPr>
          <w:rFonts w:ascii="SimSun" w:eastAsia="SimSun" w:hAnsi="SimSun" w:cs="SimSun" w:hint="eastAsia"/>
          <w:bCs/>
          <w:lang w:eastAsia="zh-CN"/>
        </w:rPr>
        <w:t>展</w:t>
      </w:r>
      <w:r>
        <w:rPr>
          <w:rFonts w:ascii="SimSun" w:eastAsia="SimSun" w:hAnsi="SimSun" w:cs="SimSun" w:hint="eastAsia"/>
          <w:bCs/>
          <w:lang w:eastAsia="zh-CN"/>
        </w:rPr>
        <w:t>位（</w:t>
      </w:r>
      <w:r>
        <w:rPr>
          <w:bCs/>
          <w:lang w:eastAsia="zh-CN"/>
        </w:rPr>
        <w:t xml:space="preserve">E1.510 </w:t>
      </w:r>
      <w:r>
        <w:rPr>
          <w:bCs/>
          <w:lang w:eastAsia="zh-CN"/>
        </w:rPr>
        <w:t>号</w:t>
      </w:r>
      <w:r>
        <w:rPr>
          <w:rFonts w:ascii="SimSun" w:eastAsia="SimSun" w:hAnsi="SimSun" w:cs="SimSun" w:hint="eastAsia"/>
          <w:bCs/>
          <w:lang w:eastAsia="zh-CN"/>
        </w:rPr>
        <w:t>）人头攒动，气氛热烈</w:t>
      </w:r>
      <w:r w:rsidRPr="009715C6">
        <w:rPr>
          <w:rFonts w:ascii="SimSun" w:eastAsia="SimSun" w:hAnsi="SimSun" w:cs="SimSun" w:hint="eastAsia"/>
          <w:bCs/>
          <w:lang w:eastAsia="zh-CN"/>
        </w:rPr>
        <w:t>。</w:t>
      </w:r>
    </w:p>
    <w:p w14:paraId="35DAB763" w14:textId="77777777" w:rsidR="00743FAB" w:rsidRDefault="00743FAB" w:rsidP="00743FAB">
      <w:pPr>
        <w:pStyle w:val="Standardabsatz"/>
        <w:rPr>
          <w:rFonts w:eastAsiaTheme="minorEastAsia"/>
          <w:lang w:eastAsia="zh-CN"/>
        </w:rPr>
      </w:pPr>
      <w:r>
        <w:rPr>
          <w:rFonts w:ascii="SimSun" w:eastAsia="SimSun" w:hAnsi="SimSun" w:cs="SimSun" w:hint="eastAsia"/>
          <w:bCs/>
          <w:lang w:val="en-US" w:eastAsia="zh-CN"/>
        </w:rPr>
        <w:t>当今社会</w:t>
      </w:r>
      <w:r w:rsidRPr="006C1C66">
        <w:rPr>
          <w:rFonts w:ascii="SimSun" w:eastAsia="SimSun" w:hAnsi="SimSun" w:cs="SimSun" w:hint="eastAsia"/>
          <w:bCs/>
          <w:lang w:eastAsia="zh-CN"/>
        </w:rPr>
        <w:t>，</w:t>
      </w:r>
      <w:r>
        <w:rPr>
          <w:rFonts w:ascii="SimSun" w:eastAsia="SimSun" w:hAnsi="SimSun" w:cs="SimSun" w:hint="eastAsia"/>
          <w:bCs/>
          <w:lang w:val="en-US" w:eastAsia="zh-CN"/>
        </w:rPr>
        <w:t>工程机械</w:t>
      </w:r>
      <w:r w:rsidRPr="00B64F8D">
        <w:rPr>
          <w:rFonts w:ascii="SimSun" w:eastAsia="SimSun" w:hAnsi="SimSun" w:cs="SimSun" w:hint="eastAsia"/>
          <w:bCs/>
          <w:lang w:val="en-US" w:eastAsia="zh-CN"/>
        </w:rPr>
        <w:t>行业</w:t>
      </w:r>
      <w:r>
        <w:rPr>
          <w:rFonts w:ascii="SimSun" w:eastAsia="SimSun" w:hAnsi="SimSun" w:cs="SimSun" w:hint="eastAsia"/>
          <w:bCs/>
          <w:lang w:val="en-US" w:eastAsia="zh-CN"/>
        </w:rPr>
        <w:t>用户</w:t>
      </w:r>
      <w:r w:rsidRPr="00B64F8D">
        <w:rPr>
          <w:rFonts w:ascii="SimSun" w:eastAsia="SimSun" w:hAnsi="SimSun" w:cs="SimSun" w:hint="eastAsia"/>
          <w:bCs/>
          <w:lang w:val="en-US" w:eastAsia="zh-CN"/>
        </w:rPr>
        <w:t>普遍面临不断上涨的成本压力</w:t>
      </w:r>
      <w:r w:rsidRPr="006C1C66">
        <w:rPr>
          <w:rFonts w:ascii="SimSun" w:eastAsia="SimSun" w:hAnsi="SimSun" w:cs="SimSun" w:hint="eastAsia"/>
          <w:bCs/>
          <w:lang w:eastAsia="zh-CN"/>
        </w:rPr>
        <w:t>，</w:t>
      </w:r>
      <w:r>
        <w:rPr>
          <w:rFonts w:ascii="SimSun" w:eastAsia="SimSun" w:hAnsi="SimSun" w:cs="SimSun" w:hint="eastAsia"/>
          <w:bCs/>
          <w:lang w:val="en-US" w:eastAsia="zh-CN"/>
        </w:rPr>
        <w:t>而</w:t>
      </w:r>
      <w:r w:rsidRPr="00B64F8D">
        <w:rPr>
          <w:rFonts w:ascii="SimSun" w:eastAsia="SimSun" w:hAnsi="SimSun" w:cs="SimSun" w:hint="eastAsia"/>
          <w:bCs/>
          <w:lang w:val="en-US" w:eastAsia="zh-CN"/>
        </w:rPr>
        <w:t>项目对</w:t>
      </w:r>
      <w:r>
        <w:rPr>
          <w:rFonts w:ascii="SimSun" w:eastAsia="SimSun" w:hAnsi="SimSun" w:cs="SimSun" w:hint="eastAsia"/>
          <w:bCs/>
          <w:lang w:val="en-US" w:eastAsia="zh-CN"/>
        </w:rPr>
        <w:t>施工</w:t>
      </w:r>
      <w:r w:rsidRPr="00B64F8D">
        <w:rPr>
          <w:rFonts w:ascii="SimSun" w:eastAsia="SimSun" w:hAnsi="SimSun" w:cs="SimSun" w:hint="eastAsia"/>
          <w:bCs/>
          <w:lang w:val="en-US" w:eastAsia="zh-CN"/>
        </w:rPr>
        <w:t>效率及品质</w:t>
      </w:r>
      <w:r w:rsidRPr="006C1C66">
        <w:rPr>
          <w:rFonts w:ascii="SimSun" w:eastAsia="SimSun" w:hAnsi="SimSun" w:cs="SimSun" w:hint="eastAsia"/>
          <w:bCs/>
          <w:lang w:eastAsia="zh-CN"/>
        </w:rPr>
        <w:t>，</w:t>
      </w:r>
      <w:r>
        <w:rPr>
          <w:rFonts w:ascii="SimSun" w:eastAsia="SimSun" w:hAnsi="SimSun" w:cs="SimSun" w:hint="eastAsia"/>
          <w:bCs/>
          <w:lang w:val="en-US" w:eastAsia="zh-CN"/>
        </w:rPr>
        <w:t>环境友好方面都提出了</w:t>
      </w:r>
      <w:r w:rsidRPr="00B64F8D">
        <w:rPr>
          <w:rFonts w:ascii="SimSun" w:eastAsia="SimSun" w:hAnsi="SimSun" w:cs="SimSun" w:hint="eastAsia"/>
          <w:bCs/>
          <w:lang w:val="en-US" w:eastAsia="zh-CN"/>
        </w:rPr>
        <w:t>更高</w:t>
      </w:r>
      <w:r>
        <w:rPr>
          <w:rFonts w:ascii="SimSun" w:eastAsia="SimSun" w:hAnsi="SimSun" w:cs="SimSun" w:hint="eastAsia"/>
          <w:bCs/>
          <w:lang w:val="en-US" w:eastAsia="zh-CN"/>
        </w:rPr>
        <w:t>的</w:t>
      </w:r>
      <w:r w:rsidRPr="00B64F8D">
        <w:rPr>
          <w:rFonts w:ascii="SimSun" w:eastAsia="SimSun" w:hAnsi="SimSun" w:cs="SimSun" w:hint="eastAsia"/>
          <w:bCs/>
          <w:lang w:val="en-US" w:eastAsia="zh-CN"/>
        </w:rPr>
        <w:t>要求。</w:t>
      </w:r>
      <w:r w:rsidRPr="00DB0FD3">
        <w:rPr>
          <w:rFonts w:eastAsiaTheme="minorEastAsia" w:hint="eastAsia"/>
          <w:lang w:eastAsia="zh-CN"/>
        </w:rPr>
        <w:t>作为筑养路</w:t>
      </w:r>
      <w:r>
        <w:rPr>
          <w:rFonts w:eastAsiaTheme="minorEastAsia" w:hint="eastAsia"/>
          <w:lang w:eastAsia="zh-CN"/>
        </w:rPr>
        <w:t>行业的技术先行者，维特根集团凭借专业知识积淀和丰富的应用经验</w:t>
      </w:r>
      <w:r w:rsidRPr="00DB0FD3">
        <w:rPr>
          <w:rFonts w:eastAsiaTheme="minorEastAsia" w:hint="eastAsia"/>
          <w:lang w:eastAsia="zh-CN"/>
        </w:rPr>
        <w:t>，将智能化、数字化技术</w:t>
      </w:r>
      <w:r>
        <w:rPr>
          <w:rFonts w:eastAsiaTheme="minorEastAsia" w:hint="eastAsia"/>
          <w:lang w:eastAsia="zh-CN"/>
        </w:rPr>
        <w:t>服务于</w:t>
      </w:r>
      <w:r w:rsidRPr="00DB0FD3">
        <w:rPr>
          <w:rFonts w:eastAsiaTheme="minorEastAsia" w:hint="eastAsia"/>
          <w:lang w:eastAsia="zh-CN"/>
        </w:rPr>
        <w:t>生产应用</w:t>
      </w:r>
      <w:r>
        <w:rPr>
          <w:rFonts w:eastAsiaTheme="minorEastAsia" w:hint="eastAsia"/>
          <w:lang w:eastAsia="zh-CN"/>
        </w:rPr>
        <w:t>，可以</w:t>
      </w:r>
      <w:r w:rsidRPr="00582943">
        <w:rPr>
          <w:rFonts w:eastAsiaTheme="minorEastAsia" w:hint="eastAsia"/>
          <w:lang w:eastAsia="zh-CN"/>
        </w:rPr>
        <w:t>快速精准地</w:t>
      </w:r>
      <w:r>
        <w:rPr>
          <w:rFonts w:eastAsiaTheme="minorEastAsia" w:hint="eastAsia"/>
          <w:lang w:eastAsia="zh-CN"/>
        </w:rPr>
        <w:t>针对不同场景</w:t>
      </w:r>
      <w:r w:rsidRPr="00582943">
        <w:rPr>
          <w:rFonts w:eastAsiaTheme="minorEastAsia" w:hint="eastAsia"/>
          <w:lang w:eastAsia="zh-CN"/>
        </w:rPr>
        <w:t>提供适合的解决方案</w:t>
      </w:r>
      <w:r>
        <w:rPr>
          <w:rFonts w:eastAsiaTheme="minorEastAsia" w:hint="eastAsia"/>
          <w:lang w:eastAsia="zh-CN"/>
        </w:rPr>
        <w:t>。面向未来，</w:t>
      </w:r>
      <w:r w:rsidRPr="00DB0FD3">
        <w:rPr>
          <w:rFonts w:eastAsiaTheme="minorEastAsia" w:hint="eastAsia"/>
          <w:lang w:eastAsia="zh-CN"/>
        </w:rPr>
        <w:t>客户如何</w:t>
      </w:r>
      <w:r>
        <w:rPr>
          <w:rFonts w:eastAsiaTheme="minorEastAsia" w:hint="eastAsia"/>
          <w:lang w:eastAsia="zh-CN"/>
        </w:rPr>
        <w:t>更好地应对，这些问题</w:t>
      </w:r>
      <w:r w:rsidRPr="00DB0FD3">
        <w:rPr>
          <w:rFonts w:eastAsiaTheme="minorEastAsia" w:hint="eastAsia"/>
          <w:lang w:eastAsia="zh-CN"/>
        </w:rPr>
        <w:t>在</w:t>
      </w:r>
      <w:r>
        <w:rPr>
          <w:rFonts w:eastAsiaTheme="minorEastAsia" w:hint="eastAsia"/>
          <w:lang w:eastAsia="zh-CN"/>
        </w:rPr>
        <w:t>维特根集团</w:t>
      </w:r>
      <w:r w:rsidRPr="00DB0FD3">
        <w:rPr>
          <w:rFonts w:eastAsiaTheme="minorEastAsia" w:hint="eastAsia"/>
          <w:lang w:eastAsia="zh-CN"/>
        </w:rPr>
        <w:t>的展台都可以找到答案。</w:t>
      </w:r>
    </w:p>
    <w:bookmarkEnd w:id="0"/>
    <w:p w14:paraId="22BA1B25" w14:textId="77777777" w:rsidR="00743FAB" w:rsidRDefault="00743FAB" w:rsidP="00743FAB">
      <w:pPr>
        <w:pStyle w:val="Teaserhead"/>
        <w:rPr>
          <w:rFonts w:eastAsiaTheme="minorEastAsia"/>
          <w:bCs/>
          <w:lang w:eastAsia="zh-CN"/>
        </w:rPr>
      </w:pPr>
      <w:r w:rsidRPr="00592D56">
        <w:rPr>
          <w:rFonts w:eastAsiaTheme="minorEastAsia" w:hint="eastAsia"/>
          <w:bCs/>
          <w:lang w:eastAsia="zh-CN"/>
        </w:rPr>
        <w:t>少投入多产出</w:t>
      </w:r>
      <w:r w:rsidRPr="00592D56">
        <w:rPr>
          <w:rFonts w:eastAsiaTheme="minorEastAsia" w:hint="eastAsia"/>
          <w:bCs/>
          <w:lang w:eastAsia="zh-CN"/>
        </w:rPr>
        <w:t xml:space="preserve"> </w:t>
      </w:r>
      <w:r w:rsidRPr="00592D56">
        <w:rPr>
          <w:rFonts w:eastAsiaTheme="minorEastAsia" w:hint="eastAsia"/>
          <w:bCs/>
          <w:lang w:eastAsia="zh-CN"/>
        </w:rPr>
        <w:t>—</w:t>
      </w:r>
      <w:r w:rsidRPr="00592D56">
        <w:rPr>
          <w:rFonts w:eastAsiaTheme="minorEastAsia" w:hint="eastAsia"/>
          <w:bCs/>
          <w:lang w:eastAsia="zh-CN"/>
        </w:rPr>
        <w:t xml:space="preserve"> </w:t>
      </w:r>
      <w:r w:rsidRPr="00592D56">
        <w:rPr>
          <w:rFonts w:eastAsiaTheme="minorEastAsia" w:hint="eastAsia"/>
          <w:bCs/>
          <w:lang w:eastAsia="zh-CN"/>
        </w:rPr>
        <w:t>更智能、更安全、可持续发展</w:t>
      </w:r>
    </w:p>
    <w:p w14:paraId="58B02D89" w14:textId="77777777" w:rsidR="00743FAB" w:rsidRDefault="00743FAB" w:rsidP="00743FAB">
      <w:pPr>
        <w:pStyle w:val="Teaserhead"/>
        <w:rPr>
          <w:rFonts w:eastAsiaTheme="minorEastAsia"/>
          <w:bCs/>
          <w:lang w:eastAsia="zh-CN"/>
        </w:rPr>
      </w:pPr>
    </w:p>
    <w:p w14:paraId="79CFCB77" w14:textId="0B871D1E" w:rsidR="00743FAB" w:rsidRDefault="00743FAB" w:rsidP="00743FAB">
      <w:pPr>
        <w:pStyle w:val="Teaserhead"/>
        <w:rPr>
          <w:rFonts w:ascii="SimSun" w:eastAsia="SimSun" w:hAnsi="SimSun" w:cs="SimSun"/>
          <w:b w:val="0"/>
          <w:lang w:val="en-US" w:eastAsia="zh-CN"/>
        </w:rPr>
      </w:pPr>
      <w:r>
        <w:rPr>
          <w:rFonts w:ascii="SimSun" w:eastAsia="SimSun" w:hAnsi="SimSun" w:cs="SimSun" w:hint="eastAsia"/>
          <w:b w:val="0"/>
          <w:lang w:val="en-US" w:eastAsia="zh-CN"/>
        </w:rPr>
        <w:t>简言之</w:t>
      </w:r>
      <w:r w:rsidRPr="006C1C66">
        <w:rPr>
          <w:rFonts w:ascii="Calibri" w:hAnsi="Calibri" w:cs="Calibri"/>
          <w:b w:val="0"/>
          <w:lang w:eastAsia="zh-CN"/>
        </w:rPr>
        <w:t>“</w:t>
      </w:r>
      <w:r w:rsidRPr="000F1663">
        <w:rPr>
          <w:rFonts w:ascii="SimSun" w:eastAsia="SimSun" w:hAnsi="SimSun" w:cs="SimSun" w:hint="eastAsia"/>
          <w:b w:val="0"/>
          <w:lang w:val="en-US" w:eastAsia="zh-CN"/>
        </w:rPr>
        <w:t>少投入多产出</w:t>
      </w:r>
      <w:r w:rsidRPr="006C1C66">
        <w:rPr>
          <w:rFonts w:ascii="Calibri" w:hAnsi="Calibri" w:cs="Calibri"/>
          <w:b w:val="0"/>
          <w:lang w:eastAsia="zh-CN"/>
        </w:rPr>
        <w:t>”</w:t>
      </w:r>
      <w:r w:rsidRPr="006C1C66">
        <w:rPr>
          <w:rFonts w:ascii="SimSun" w:eastAsia="SimSun" w:hAnsi="SimSun" w:cs="SimSun" w:hint="eastAsia"/>
          <w:b w:val="0"/>
          <w:lang w:eastAsia="zh-CN"/>
        </w:rPr>
        <w:t>，</w:t>
      </w:r>
      <w:r>
        <w:rPr>
          <w:rFonts w:ascii="SimSun" w:eastAsia="SimSun" w:hAnsi="SimSun" w:cs="SimSun" w:hint="eastAsia"/>
          <w:b w:val="0"/>
          <w:lang w:val="en-US" w:eastAsia="zh-CN"/>
        </w:rPr>
        <w:t>也就是</w:t>
      </w:r>
      <w:r w:rsidRPr="000F1663">
        <w:rPr>
          <w:rFonts w:ascii="SimSun" w:eastAsia="SimSun" w:hAnsi="SimSun" w:cs="SimSun" w:hint="eastAsia"/>
          <w:b w:val="0"/>
          <w:lang w:val="en-US" w:eastAsia="zh-CN"/>
        </w:rPr>
        <w:t>使用更少的资源</w:t>
      </w:r>
      <w:r w:rsidRPr="006C1C66">
        <w:rPr>
          <w:rFonts w:ascii="SimSun" w:eastAsia="SimSun" w:hAnsi="SimSun" w:cs="SimSun" w:hint="eastAsia"/>
          <w:b w:val="0"/>
          <w:lang w:eastAsia="zh-CN"/>
        </w:rPr>
        <w:t>，</w:t>
      </w:r>
      <w:r w:rsidRPr="000F1663">
        <w:rPr>
          <w:rFonts w:ascii="SimSun" w:eastAsia="SimSun" w:hAnsi="SimSun" w:cs="SimSun" w:hint="eastAsia"/>
          <w:b w:val="0"/>
          <w:lang w:val="en-US" w:eastAsia="zh-CN"/>
        </w:rPr>
        <w:t>获得更理想的结果</w:t>
      </w:r>
      <w:r w:rsidRPr="006C1C66">
        <w:rPr>
          <w:rFonts w:ascii="SimSun" w:eastAsia="SimSun" w:hAnsi="SimSun" w:cs="SimSun" w:hint="eastAsia"/>
          <w:b w:val="0"/>
          <w:lang w:eastAsia="zh-CN"/>
        </w:rPr>
        <w:t>，</w:t>
      </w:r>
      <w:r>
        <w:rPr>
          <w:rFonts w:ascii="SimSun" w:eastAsia="SimSun" w:hAnsi="SimSun" w:cs="SimSun" w:hint="eastAsia"/>
          <w:b w:val="0"/>
          <w:lang w:val="en-US" w:eastAsia="zh-CN"/>
        </w:rPr>
        <w:t>这</w:t>
      </w:r>
      <w:r>
        <w:rPr>
          <w:rFonts w:ascii="Calibri" w:eastAsiaTheme="minorEastAsia" w:hAnsi="Calibri" w:cs="Calibri" w:hint="eastAsia"/>
          <w:b w:val="0"/>
          <w:lang w:val="en-US" w:eastAsia="zh-CN"/>
        </w:rPr>
        <w:t>就是维特根集团致力于帮助客户实现的目标。</w:t>
      </w:r>
      <w:r>
        <w:rPr>
          <w:rFonts w:ascii="SimSun" w:eastAsia="SimSun" w:hAnsi="SimSun" w:cs="SimSun" w:hint="eastAsia"/>
          <w:b w:val="0"/>
          <w:lang w:val="en-US" w:eastAsia="zh-CN"/>
        </w:rPr>
        <w:t>在本次bauma展上，三大路面品牌面向亚洲市场针对细分领域推出了多款新机型，从而进一步扩充其产品线，为客户提供了更多选择。</w:t>
      </w:r>
    </w:p>
    <w:p w14:paraId="33BD873F" w14:textId="77777777" w:rsidR="00743FAB" w:rsidRDefault="00743FAB" w:rsidP="00743FAB">
      <w:pPr>
        <w:pStyle w:val="Teaserhead"/>
        <w:rPr>
          <w:rFonts w:ascii="SimSun" w:eastAsia="SimSun" w:hAnsi="SimSun" w:cs="SimSun"/>
          <w:b w:val="0"/>
          <w:lang w:val="en-US" w:eastAsia="zh-CN"/>
        </w:rPr>
      </w:pPr>
    </w:p>
    <w:p w14:paraId="08FA4ED6" w14:textId="77777777" w:rsidR="00743FAB" w:rsidRPr="000D7B8D" w:rsidRDefault="00743FAB" w:rsidP="00743FAB">
      <w:pPr>
        <w:pStyle w:val="Teaserhead"/>
        <w:rPr>
          <w:rFonts w:eastAsiaTheme="minorEastAsia"/>
          <w:bCs/>
          <w:lang w:eastAsia="zh-CN"/>
        </w:rPr>
      </w:pPr>
      <w:r w:rsidRPr="00104C5F">
        <w:rPr>
          <w:rFonts w:eastAsiaTheme="minorEastAsia" w:hint="eastAsia"/>
          <w:bCs/>
          <w:lang w:eastAsia="zh-CN"/>
        </w:rPr>
        <w:t>智能化机型树立能效新标杆</w:t>
      </w:r>
    </w:p>
    <w:p w14:paraId="05AF1E25" w14:textId="77777777" w:rsidR="00743FAB" w:rsidRDefault="00743FAB" w:rsidP="00743FAB">
      <w:pPr>
        <w:pStyle w:val="Teaserhead"/>
        <w:rPr>
          <w:rFonts w:ascii="SimSun" w:eastAsia="SimSun" w:hAnsi="SimSun" w:cs="SimSun"/>
          <w:b w:val="0"/>
          <w:lang w:val="en-US" w:eastAsia="zh-CN"/>
        </w:rPr>
      </w:pPr>
    </w:p>
    <w:p w14:paraId="2A241FF9" w14:textId="6E284CEF" w:rsidR="00743FAB" w:rsidRDefault="00743FAB" w:rsidP="00743FAB">
      <w:pPr>
        <w:pStyle w:val="Teaserhead"/>
        <w:rPr>
          <w:rFonts w:ascii="SimSun" w:eastAsia="SimSun" w:hAnsi="SimSun" w:cs="SimSun"/>
          <w:b w:val="0"/>
          <w:lang w:val="en-US" w:eastAsia="zh-CN"/>
        </w:rPr>
      </w:pPr>
      <w:r>
        <w:rPr>
          <w:rFonts w:ascii="SimSun" w:eastAsia="SimSun" w:hAnsi="SimSun" w:cs="SimSun" w:hint="eastAsia"/>
          <w:b w:val="0"/>
          <w:lang w:val="en-US" w:eastAsia="zh-CN"/>
        </w:rPr>
        <w:t>维特根展出了在市场上大获成功的中型铣刨机W 155 CFi，拥有更</w:t>
      </w:r>
      <w:r w:rsidRPr="004D4C03">
        <w:rPr>
          <w:rFonts w:ascii="SimSun" w:eastAsia="SimSun" w:hAnsi="SimSun" w:cs="SimSun" w:hint="eastAsia"/>
          <w:b w:val="0"/>
          <w:lang w:val="en-US" w:eastAsia="zh-CN"/>
        </w:rPr>
        <w:t>紧凑的尺寸和</w:t>
      </w:r>
      <w:r>
        <w:rPr>
          <w:rFonts w:ascii="SimSun" w:eastAsia="SimSun" w:hAnsi="SimSun" w:cs="SimSun" w:hint="eastAsia"/>
          <w:b w:val="0"/>
          <w:lang w:val="en-US" w:eastAsia="zh-CN"/>
        </w:rPr>
        <w:t>合理的重量，装配</w:t>
      </w:r>
      <w:r w:rsidRPr="004D4C03">
        <w:rPr>
          <w:rFonts w:ascii="SimSun" w:eastAsia="SimSun" w:hAnsi="SimSun" w:cs="SimSun" w:hint="eastAsia"/>
          <w:b w:val="0"/>
          <w:lang w:val="en-US" w:eastAsia="zh-CN"/>
        </w:rPr>
        <w:t>和大型铣刨机相同的智能操控系统，</w:t>
      </w:r>
      <w:r>
        <w:rPr>
          <w:rFonts w:ascii="SimSun" w:eastAsia="SimSun" w:hAnsi="SimSun" w:cs="SimSun" w:hint="eastAsia"/>
          <w:b w:val="0"/>
          <w:lang w:val="en-US" w:eastAsia="zh-CN"/>
        </w:rPr>
        <w:t>在</w:t>
      </w:r>
      <w:r w:rsidRPr="004D4C03">
        <w:rPr>
          <w:rFonts w:ascii="SimSun" w:eastAsia="SimSun" w:hAnsi="SimSun" w:cs="SimSun" w:hint="eastAsia"/>
          <w:b w:val="0"/>
          <w:lang w:val="en-US" w:eastAsia="zh-CN"/>
        </w:rPr>
        <w:t>性能</w:t>
      </w:r>
      <w:r>
        <w:rPr>
          <w:rFonts w:ascii="SimSun" w:eastAsia="SimSun" w:hAnsi="SimSun" w:cs="SimSun" w:hint="eastAsia"/>
          <w:b w:val="0"/>
          <w:lang w:val="en-US" w:eastAsia="zh-CN"/>
        </w:rPr>
        <w:t>方面可以满足大部分常规养护项目的铣刨需求</w:t>
      </w:r>
      <w:r w:rsidRPr="004D4C03">
        <w:rPr>
          <w:rFonts w:ascii="SimSun" w:eastAsia="SimSun" w:hAnsi="SimSun" w:cs="SimSun" w:hint="eastAsia"/>
          <w:b w:val="0"/>
          <w:lang w:val="en-US" w:eastAsia="zh-CN"/>
        </w:rPr>
        <w:t>，</w:t>
      </w:r>
      <w:r>
        <w:rPr>
          <w:rFonts w:ascii="SimSun" w:eastAsia="SimSun" w:hAnsi="SimSun" w:cs="SimSun" w:hint="eastAsia"/>
          <w:b w:val="0"/>
          <w:lang w:val="en-US" w:eastAsia="zh-CN"/>
        </w:rPr>
        <w:t>而在油耗经济性上更具优势。维特根推出的这一档机型填补</w:t>
      </w:r>
      <w:r w:rsidRPr="00F81355">
        <w:rPr>
          <w:rFonts w:ascii="SimSun" w:eastAsia="SimSun" w:hAnsi="SimSun" w:cs="SimSun" w:hint="eastAsia"/>
          <w:b w:val="0"/>
          <w:lang w:val="en-US" w:eastAsia="zh-CN"/>
        </w:rPr>
        <w:t>了1m档后出料铣刨机和2米档大型铣刨机之间的空白区域，为用户提供了更多的选择。维特根铣刨机产品系列从0.5m档至2m档的</w:t>
      </w:r>
      <w:r>
        <w:rPr>
          <w:rFonts w:ascii="SimSun" w:eastAsia="SimSun" w:hAnsi="SimSun" w:cs="SimSun" w:hint="eastAsia"/>
          <w:b w:val="0"/>
          <w:lang w:val="en-US" w:eastAsia="zh-CN"/>
        </w:rPr>
        <w:t>所有机型均已配备智能操控功能，可以为用户实现更高效率、更少能耗。</w:t>
      </w:r>
      <w:r w:rsidRPr="00FE74A5">
        <w:rPr>
          <w:rFonts w:ascii="SimSun" w:eastAsia="SimSun" w:hAnsi="SimSun" w:cs="SimSun" w:hint="eastAsia"/>
          <w:b w:val="0"/>
          <w:lang w:val="en-US" w:eastAsia="zh-CN"/>
        </w:rPr>
        <w:t>不仅如此，维特根</w:t>
      </w:r>
      <w:r>
        <w:rPr>
          <w:rFonts w:ascii="SimSun" w:eastAsia="SimSun" w:hAnsi="SimSun" w:cs="SimSun" w:hint="eastAsia"/>
          <w:b w:val="0"/>
          <w:lang w:val="en-US" w:eastAsia="zh-CN"/>
        </w:rPr>
        <w:t>更是先行一步，</w:t>
      </w:r>
      <w:r w:rsidRPr="00FE74A5">
        <w:rPr>
          <w:rFonts w:ascii="SimSun" w:eastAsia="SimSun" w:hAnsi="SimSun" w:cs="SimSun" w:hint="eastAsia"/>
          <w:b w:val="0"/>
          <w:lang w:val="en-US" w:eastAsia="zh-CN"/>
        </w:rPr>
        <w:t>展示了其面向未来的</w:t>
      </w:r>
      <w:r>
        <w:rPr>
          <w:rFonts w:ascii="SimSun" w:eastAsia="SimSun" w:hAnsi="SimSun" w:cs="SimSun" w:hint="eastAsia"/>
          <w:b w:val="0"/>
          <w:lang w:val="en-US" w:eastAsia="zh-CN"/>
        </w:rPr>
        <w:t>大型</w:t>
      </w:r>
      <w:r w:rsidRPr="00FE74A5">
        <w:rPr>
          <w:rFonts w:ascii="SimSun" w:eastAsia="SimSun" w:hAnsi="SimSun" w:cs="SimSun" w:hint="eastAsia"/>
          <w:b w:val="0"/>
          <w:lang w:val="en-US" w:eastAsia="zh-CN"/>
        </w:rPr>
        <w:t>概念机型，</w:t>
      </w:r>
      <w:proofErr w:type="gramStart"/>
      <w:r w:rsidRPr="00E201FB">
        <w:rPr>
          <w:rFonts w:ascii="SimSun" w:eastAsia="SimSun" w:hAnsi="SimSun" w:cs="SimSun" w:hint="eastAsia"/>
          <w:b w:val="0"/>
          <w:lang w:val="en-US" w:eastAsia="zh-CN"/>
        </w:rPr>
        <w:t>其搭载的“</w:t>
      </w:r>
      <w:proofErr w:type="gramEnd"/>
      <w:r w:rsidRPr="00E201FB">
        <w:rPr>
          <w:rFonts w:ascii="SimSun" w:eastAsia="SimSun" w:hAnsi="SimSun" w:cs="SimSun" w:hint="eastAsia"/>
          <w:b w:val="0"/>
          <w:lang w:val="en-US" w:eastAsia="zh-CN"/>
        </w:rPr>
        <w:t>Mill Assist”</w:t>
      </w:r>
      <w:r>
        <w:rPr>
          <w:rFonts w:ascii="SimSun" w:eastAsia="SimSun" w:hAnsi="SimSun" w:cs="SimSun" w:hint="eastAsia"/>
          <w:b w:val="0"/>
          <w:lang w:val="en-US" w:eastAsia="zh-CN"/>
        </w:rPr>
        <w:t>智能自动化</w:t>
      </w:r>
      <w:r w:rsidRPr="00E201FB">
        <w:rPr>
          <w:rFonts w:ascii="SimSun" w:eastAsia="SimSun" w:hAnsi="SimSun" w:cs="SimSun" w:hint="eastAsia"/>
          <w:b w:val="0"/>
          <w:lang w:val="en-US" w:eastAsia="zh-CN"/>
        </w:rPr>
        <w:t>控制系统也是首次在中国市场亮相。</w:t>
      </w:r>
    </w:p>
    <w:p w14:paraId="46EB6594" w14:textId="77777777" w:rsidR="00743FAB" w:rsidRDefault="00743FAB" w:rsidP="00743FAB">
      <w:pPr>
        <w:pStyle w:val="Teaserhead"/>
        <w:rPr>
          <w:rFonts w:ascii="SimSun" w:eastAsia="SimSun" w:hAnsi="SimSun" w:cs="SimSun"/>
          <w:b w:val="0"/>
          <w:lang w:val="en-US" w:eastAsia="zh-CN"/>
        </w:rPr>
      </w:pPr>
    </w:p>
    <w:p w14:paraId="4FA4BB9A" w14:textId="77777777" w:rsidR="00743FAB" w:rsidRDefault="00743FAB" w:rsidP="00743FAB">
      <w:pPr>
        <w:pStyle w:val="Teaserhead"/>
        <w:rPr>
          <w:rFonts w:ascii="SimSun" w:eastAsia="SimSun" w:hAnsi="SimSun" w:cs="SimSun"/>
          <w:b w:val="0"/>
          <w:lang w:eastAsia="zh-CN"/>
        </w:rPr>
      </w:pPr>
      <w:r>
        <w:rPr>
          <w:rFonts w:ascii="SimSun" w:eastAsia="SimSun" w:hAnsi="SimSun" w:cs="SimSun" w:hint="eastAsia"/>
          <w:b w:val="0"/>
          <w:lang w:eastAsia="zh-CN"/>
        </w:rPr>
        <w:t>福格勒也在</w:t>
      </w:r>
      <w:r w:rsidRPr="006C1C66">
        <w:rPr>
          <w:rFonts w:ascii="SimSun" w:eastAsia="SimSun" w:hAnsi="SimSun" w:cs="SimSun" w:hint="eastAsia"/>
          <w:b w:val="0"/>
          <w:lang w:val="en-US" w:eastAsia="zh-CN"/>
        </w:rPr>
        <w:t>bauma</w:t>
      </w:r>
      <w:r>
        <w:rPr>
          <w:rFonts w:ascii="SimSun" w:eastAsia="SimSun" w:hAnsi="SimSun" w:cs="SimSun" w:hint="eastAsia"/>
          <w:b w:val="0"/>
          <w:lang w:eastAsia="zh-CN"/>
        </w:rPr>
        <w:t>会场首次展出了</w:t>
      </w:r>
      <w:r>
        <w:rPr>
          <w:b w:val="0"/>
          <w:lang w:eastAsia="zh-CN"/>
        </w:rPr>
        <w:t>两款全新紧凑型摊铺机</w:t>
      </w:r>
      <w:r w:rsidRPr="006C1C66">
        <w:rPr>
          <w:rFonts w:ascii="SimSun" w:eastAsia="SimSun" w:hAnsi="SimSun" w:cs="SimSun" w:hint="eastAsia"/>
          <w:b w:val="0"/>
          <w:lang w:val="en-US" w:eastAsia="zh-CN"/>
        </w:rPr>
        <w:t>: SUPER 1380i</w:t>
      </w:r>
      <w:r>
        <w:rPr>
          <w:rFonts w:ascii="SimSun" w:eastAsia="SimSun" w:hAnsi="SimSun" w:cs="SimSun" w:hint="eastAsia"/>
          <w:b w:val="0"/>
          <w:lang w:eastAsia="zh-CN"/>
        </w:rPr>
        <w:t>履带式机型</w:t>
      </w:r>
      <w:r w:rsidRPr="00135FBC">
        <w:rPr>
          <w:rFonts w:ascii="SimSun" w:eastAsia="SimSun" w:hAnsi="SimSun" w:cs="SimSun" w:hint="eastAsia"/>
          <w:b w:val="0"/>
          <w:lang w:eastAsia="zh-CN"/>
        </w:rPr>
        <w:t>和</w:t>
      </w:r>
      <w:r w:rsidRPr="006C1C66">
        <w:rPr>
          <w:rFonts w:ascii="SimSun" w:eastAsia="SimSun" w:hAnsi="SimSun" w:cs="SimSun" w:hint="eastAsia"/>
          <w:b w:val="0"/>
          <w:lang w:val="en-US" w:eastAsia="zh-CN"/>
        </w:rPr>
        <w:t>SUPER 1383i</w:t>
      </w:r>
      <w:r>
        <w:rPr>
          <w:rFonts w:ascii="SimSun" w:eastAsia="SimSun" w:hAnsi="SimSun" w:cs="SimSun" w:hint="eastAsia"/>
          <w:b w:val="0"/>
          <w:lang w:eastAsia="zh-CN"/>
        </w:rPr>
        <w:t>轮式机型</w:t>
      </w:r>
      <w:r w:rsidRPr="006C1C66">
        <w:rPr>
          <w:rFonts w:ascii="SimSun" w:eastAsia="SimSun" w:hAnsi="SimSun" w:cs="SimSun" w:hint="eastAsia"/>
          <w:b w:val="0"/>
          <w:lang w:val="en-US" w:eastAsia="zh-CN"/>
        </w:rPr>
        <w:t>，</w:t>
      </w:r>
      <w:r w:rsidRPr="00135FBC">
        <w:rPr>
          <w:rFonts w:ascii="SimSun" w:eastAsia="SimSun" w:hAnsi="SimSun" w:cs="SimSun" w:hint="eastAsia"/>
          <w:b w:val="0"/>
          <w:lang w:eastAsia="zh-CN"/>
        </w:rPr>
        <w:t>可提供</w:t>
      </w:r>
      <w:r w:rsidRPr="006C1C66">
        <w:rPr>
          <w:rFonts w:ascii="SimSun" w:eastAsia="SimSun" w:hAnsi="SimSun" w:cs="SimSun" w:hint="eastAsia"/>
          <w:b w:val="0"/>
          <w:lang w:val="en-US" w:eastAsia="zh-CN"/>
        </w:rPr>
        <w:t>0.75</w:t>
      </w:r>
      <w:r w:rsidRPr="00135FBC">
        <w:rPr>
          <w:rFonts w:ascii="SimSun" w:eastAsia="SimSun" w:hAnsi="SimSun" w:cs="SimSun" w:hint="eastAsia"/>
          <w:b w:val="0"/>
          <w:lang w:eastAsia="zh-CN"/>
        </w:rPr>
        <w:t>至</w:t>
      </w:r>
      <w:r w:rsidRPr="006C1C66">
        <w:rPr>
          <w:rFonts w:ascii="SimSun" w:eastAsia="SimSun" w:hAnsi="SimSun" w:cs="SimSun" w:hint="eastAsia"/>
          <w:b w:val="0"/>
          <w:lang w:val="en-US" w:eastAsia="zh-CN"/>
        </w:rPr>
        <w:t>5</w:t>
      </w:r>
      <w:r w:rsidRPr="00135FBC">
        <w:rPr>
          <w:rFonts w:ascii="SimSun" w:eastAsia="SimSun" w:hAnsi="SimSun" w:cs="SimSun" w:hint="eastAsia"/>
          <w:b w:val="0"/>
          <w:lang w:eastAsia="zh-CN"/>
        </w:rPr>
        <w:t>米的摊铺宽度</w:t>
      </w:r>
      <w:r>
        <w:rPr>
          <w:rFonts w:ascii="SimSun" w:eastAsia="SimSun" w:hAnsi="SimSun" w:cs="SimSun" w:hint="eastAsia"/>
          <w:b w:val="0"/>
          <w:lang w:eastAsia="zh-CN"/>
        </w:rPr>
        <w:t>。这两款紧凑型新机型与同样面向中国市场需求的小型摊铺机、中型摊铺机</w:t>
      </w:r>
      <w:r w:rsidRPr="0024655B">
        <w:rPr>
          <w:rFonts w:ascii="SimSun" w:eastAsia="SimSun" w:hAnsi="SimSun" w:cs="SimSun"/>
          <w:b w:val="0"/>
          <w:lang w:eastAsia="zh-CN"/>
        </w:rPr>
        <w:t>SUPER 1680-3 Li</w:t>
      </w:r>
      <w:r>
        <w:rPr>
          <w:rFonts w:ascii="SimSun" w:eastAsia="SimSun" w:hAnsi="SimSun" w:cs="SimSun" w:hint="eastAsia"/>
          <w:b w:val="0"/>
          <w:lang w:eastAsia="zh-CN"/>
        </w:rPr>
        <w:t>、</w:t>
      </w:r>
      <w:r w:rsidRPr="0024655B">
        <w:rPr>
          <w:rFonts w:ascii="SimSun" w:eastAsia="SimSun" w:hAnsi="SimSun" w:cs="SimSun" w:hint="eastAsia"/>
          <w:b w:val="0"/>
          <w:lang w:eastAsia="zh-CN"/>
        </w:rPr>
        <w:t>通用型摊铺机</w:t>
      </w:r>
      <w:r w:rsidRPr="0024655B">
        <w:rPr>
          <w:rFonts w:ascii="SimSun" w:eastAsia="SimSun" w:hAnsi="SimSun" w:cs="SimSun"/>
          <w:b w:val="0"/>
          <w:lang w:eastAsia="zh-CN"/>
        </w:rPr>
        <w:t>SUPER 1880</w:t>
      </w:r>
      <w:r>
        <w:rPr>
          <w:rFonts w:ascii="SimSun" w:eastAsia="SimSun" w:hAnsi="SimSun" w:cs="SimSun" w:hint="eastAsia"/>
          <w:b w:val="0"/>
          <w:lang w:eastAsia="zh-CN"/>
        </w:rPr>
        <w:t xml:space="preserve"> </w:t>
      </w:r>
      <w:r w:rsidRPr="0024655B">
        <w:rPr>
          <w:rFonts w:ascii="SimSun" w:eastAsia="SimSun" w:hAnsi="SimSun" w:cs="SimSun"/>
          <w:b w:val="0"/>
          <w:lang w:eastAsia="zh-CN"/>
        </w:rPr>
        <w:t>Li</w:t>
      </w:r>
      <w:r w:rsidRPr="0024655B">
        <w:rPr>
          <w:rFonts w:ascii="SimSun" w:eastAsia="SimSun" w:hAnsi="SimSun" w:cs="SimSun" w:hint="eastAsia"/>
          <w:b w:val="0"/>
          <w:lang w:eastAsia="zh-CN"/>
        </w:rPr>
        <w:t>、大型摊铺机</w:t>
      </w:r>
      <w:r w:rsidRPr="0024655B">
        <w:rPr>
          <w:rFonts w:ascii="SimSun" w:eastAsia="SimSun" w:hAnsi="SimSun" w:cs="SimSun"/>
          <w:b w:val="0"/>
          <w:lang w:eastAsia="zh-CN"/>
        </w:rPr>
        <w:t xml:space="preserve">SUPER </w:t>
      </w:r>
      <w:r>
        <w:rPr>
          <w:rFonts w:ascii="SimSun" w:eastAsia="SimSun" w:hAnsi="SimSun" w:cs="SimSun" w:hint="eastAsia"/>
          <w:b w:val="0"/>
          <w:lang w:eastAsia="zh-CN"/>
        </w:rPr>
        <w:t>21</w:t>
      </w:r>
      <w:r w:rsidRPr="0024655B">
        <w:rPr>
          <w:rFonts w:ascii="SimSun" w:eastAsia="SimSun" w:hAnsi="SimSun" w:cs="SimSun"/>
          <w:b w:val="0"/>
          <w:lang w:eastAsia="zh-CN"/>
        </w:rPr>
        <w:t>80-3 Li</w:t>
      </w:r>
      <w:r w:rsidRPr="0024655B">
        <w:rPr>
          <w:rFonts w:ascii="SimSun" w:eastAsia="SimSun" w:hAnsi="SimSun" w:cs="SimSun" w:hint="eastAsia"/>
          <w:b w:val="0"/>
          <w:lang w:eastAsia="zh-CN"/>
        </w:rPr>
        <w:t>等</w:t>
      </w:r>
      <w:r w:rsidRPr="0024655B">
        <w:rPr>
          <w:rFonts w:ascii="SimSun" w:eastAsia="SimSun" w:hAnsi="SimSun" w:cs="SimSun"/>
          <w:b w:val="0"/>
          <w:lang w:eastAsia="zh-CN"/>
        </w:rPr>
        <w:t>10</w:t>
      </w:r>
      <w:r w:rsidRPr="0024655B">
        <w:rPr>
          <w:rFonts w:ascii="SimSun" w:eastAsia="SimSun" w:hAnsi="SimSun" w:cs="SimSun" w:hint="eastAsia"/>
          <w:b w:val="0"/>
          <w:lang w:eastAsia="zh-CN"/>
        </w:rPr>
        <w:t>余款机型，覆盖了</w:t>
      </w:r>
      <w:r w:rsidRPr="0024655B">
        <w:rPr>
          <w:rFonts w:ascii="SimSun" w:eastAsia="SimSun" w:hAnsi="SimSun" w:cs="SimSun"/>
          <w:b w:val="0"/>
          <w:lang w:eastAsia="zh-CN"/>
        </w:rPr>
        <w:t xml:space="preserve"> 0.5 m-18 m </w:t>
      </w:r>
      <w:r w:rsidRPr="0024655B">
        <w:rPr>
          <w:rFonts w:ascii="SimSun" w:eastAsia="SimSun" w:hAnsi="SimSun" w:cs="SimSun" w:hint="eastAsia"/>
          <w:b w:val="0"/>
          <w:lang w:eastAsia="zh-CN"/>
        </w:rPr>
        <w:t>的全应用摊铺宽度。</w:t>
      </w:r>
      <w:r>
        <w:rPr>
          <w:rFonts w:ascii="SimSun" w:eastAsia="SimSun" w:hAnsi="SimSun" w:cs="SimSun" w:hint="eastAsia"/>
          <w:b w:val="0"/>
          <w:lang w:eastAsia="zh-CN"/>
        </w:rPr>
        <w:t>其中的高端系列机型，还搭载了</w:t>
      </w:r>
      <w:r w:rsidRPr="0024655B">
        <w:rPr>
          <w:rFonts w:ascii="SimSun" w:eastAsia="SimSun" w:hAnsi="SimSun" w:cs="SimSun" w:hint="eastAsia"/>
          <w:b w:val="0"/>
          <w:lang w:eastAsia="zh-CN"/>
        </w:rPr>
        <w:t xml:space="preserve"> ErgoPlus 3 人机交互智能操控系统、福格勒 </w:t>
      </w:r>
      <w:r w:rsidRPr="0080755B">
        <w:rPr>
          <w:rFonts w:ascii="SimSun" w:eastAsia="SimSun" w:hAnsi="SimSun" w:cs="SimSun" w:hint="eastAsia"/>
          <w:b w:val="0"/>
          <w:lang w:eastAsia="zh-CN"/>
        </w:rPr>
        <w:t>Niveltronic</w:t>
      </w:r>
      <w:r w:rsidRPr="0024655B">
        <w:rPr>
          <w:rFonts w:ascii="SimSun" w:eastAsia="SimSun" w:hAnsi="SimSun" w:cs="SimSun" w:hint="eastAsia"/>
          <w:b w:val="0"/>
          <w:lang w:eastAsia="zh-CN"/>
        </w:rPr>
        <w:t>自动纵横坡控制技术和找平传感器技术、熨平板智能加热控制技术等，全面满足客户多场景、多工况摊铺需求。</w:t>
      </w:r>
    </w:p>
    <w:p w14:paraId="7DBDDECE" w14:textId="77777777" w:rsidR="00743FAB" w:rsidRDefault="00743FAB" w:rsidP="00743FAB">
      <w:pPr>
        <w:pStyle w:val="Teaserhead"/>
        <w:rPr>
          <w:rFonts w:ascii="SimSun" w:eastAsia="SimSun" w:hAnsi="SimSun" w:cs="SimSun"/>
          <w:b w:val="0"/>
          <w:lang w:eastAsia="zh-CN"/>
        </w:rPr>
      </w:pPr>
    </w:p>
    <w:p w14:paraId="78197932" w14:textId="77777777" w:rsidR="00743FAB" w:rsidRDefault="00743FAB" w:rsidP="00743FAB">
      <w:pPr>
        <w:pStyle w:val="Teaserhead"/>
        <w:rPr>
          <w:rFonts w:ascii="SimSun" w:eastAsia="SimSun" w:hAnsi="SimSun" w:cs="SimSun"/>
          <w:b w:val="0"/>
          <w:lang w:eastAsia="zh-CN"/>
        </w:rPr>
      </w:pPr>
      <w:r w:rsidRPr="00597551">
        <w:rPr>
          <w:rFonts w:eastAsiaTheme="minorEastAsia" w:hint="eastAsia"/>
          <w:b w:val="0"/>
          <w:bCs/>
          <w:lang w:eastAsia="zh-CN"/>
        </w:rPr>
        <w:t>悍马</w:t>
      </w:r>
      <w:r>
        <w:rPr>
          <w:rFonts w:ascii="SimSun" w:eastAsia="SimSun" w:hAnsi="SimSun" w:cs="SimSun" w:hint="eastAsia"/>
          <w:b w:val="0"/>
          <w:lang w:eastAsia="zh-CN"/>
        </w:rPr>
        <w:t>则展出了</w:t>
      </w:r>
      <w:r w:rsidRPr="00E441BB">
        <w:rPr>
          <w:rFonts w:ascii="SimSun" w:eastAsia="SimSun" w:hAnsi="SimSun" w:cs="SimSun" w:hint="eastAsia"/>
          <w:b w:val="0"/>
          <w:lang w:eastAsia="zh-CN"/>
        </w:rPr>
        <w:t>一系列可实现高</w:t>
      </w:r>
      <w:r>
        <w:rPr>
          <w:rFonts w:ascii="SimSun" w:eastAsia="SimSun" w:hAnsi="SimSun" w:cs="SimSun" w:hint="eastAsia"/>
          <w:b w:val="0"/>
          <w:lang w:eastAsia="zh-CN"/>
        </w:rPr>
        <w:t>品质</w:t>
      </w:r>
      <w:r w:rsidRPr="00E441BB">
        <w:rPr>
          <w:rFonts w:ascii="SimSun" w:eastAsia="SimSun" w:hAnsi="SimSun" w:cs="SimSun" w:hint="eastAsia"/>
          <w:b w:val="0"/>
          <w:lang w:eastAsia="zh-CN"/>
        </w:rPr>
        <w:t>压实的双钢轮压路机。从</w:t>
      </w:r>
      <w:r>
        <w:rPr>
          <w:rFonts w:ascii="SimSun" w:eastAsia="SimSun" w:hAnsi="SimSun" w:cs="SimSun" w:hint="eastAsia"/>
          <w:b w:val="0"/>
          <w:lang w:eastAsia="zh-CN"/>
        </w:rPr>
        <w:t>1.8-5吨级的</w:t>
      </w:r>
      <w:r w:rsidRPr="00E441BB">
        <w:rPr>
          <w:rFonts w:ascii="SimSun" w:eastAsia="SimSun" w:hAnsi="SimSun" w:cs="SimSun" w:hint="eastAsia"/>
          <w:b w:val="0"/>
          <w:lang w:eastAsia="zh-CN"/>
        </w:rPr>
        <w:t>小型压路机</w:t>
      </w:r>
      <w:r>
        <w:rPr>
          <w:rFonts w:ascii="SimSun" w:eastAsia="SimSun" w:hAnsi="SimSun" w:cs="SimSun" w:hint="eastAsia"/>
          <w:b w:val="0"/>
          <w:lang w:eastAsia="zh-CN"/>
        </w:rPr>
        <w:t>系列</w:t>
      </w:r>
      <w:r w:rsidRPr="00E441BB">
        <w:rPr>
          <w:rFonts w:ascii="SimSun" w:eastAsia="SimSun" w:hAnsi="SimSun" w:cs="SimSun" w:hint="eastAsia"/>
          <w:b w:val="0"/>
          <w:lang w:eastAsia="zh-CN"/>
        </w:rPr>
        <w:t>一直到工作重量</w:t>
      </w:r>
      <w:r w:rsidRPr="00E441BB">
        <w:rPr>
          <w:rFonts w:hint="eastAsia"/>
          <w:b w:val="0"/>
          <w:lang w:eastAsia="zh-CN"/>
        </w:rPr>
        <w:t xml:space="preserve">14 </w:t>
      </w:r>
      <w:r w:rsidRPr="00E441BB">
        <w:rPr>
          <w:rFonts w:ascii="SimSun" w:eastAsia="SimSun" w:hAnsi="SimSun" w:cs="SimSun" w:hint="eastAsia"/>
          <w:b w:val="0"/>
          <w:lang w:eastAsia="zh-CN"/>
        </w:rPr>
        <w:t>吨的</w:t>
      </w:r>
      <w:r>
        <w:rPr>
          <w:rFonts w:ascii="SimSun" w:eastAsia="SimSun" w:hAnsi="SimSun" w:cs="SimSun" w:hint="eastAsia"/>
          <w:b w:val="0"/>
          <w:lang w:eastAsia="zh-CN"/>
        </w:rPr>
        <w:t>重型</w:t>
      </w:r>
      <w:r w:rsidRPr="00E441BB">
        <w:rPr>
          <w:rFonts w:ascii="SimSun" w:eastAsia="SimSun" w:hAnsi="SimSun" w:cs="SimSun" w:hint="eastAsia"/>
          <w:b w:val="0"/>
          <w:lang w:eastAsia="zh-CN"/>
        </w:rPr>
        <w:t>双钢轮压路机</w:t>
      </w:r>
      <w:r>
        <w:rPr>
          <w:rFonts w:ascii="SimSun" w:eastAsia="SimSun" w:hAnsi="SimSun" w:cs="SimSun" w:hint="eastAsia"/>
          <w:b w:val="0"/>
          <w:lang w:eastAsia="zh-CN"/>
        </w:rPr>
        <w:t>，</w:t>
      </w:r>
      <w:r w:rsidRPr="00E441BB">
        <w:rPr>
          <w:rFonts w:ascii="SimSun" w:eastAsia="SimSun" w:hAnsi="SimSun" w:cs="SimSun" w:hint="eastAsia"/>
          <w:b w:val="0"/>
          <w:lang w:eastAsia="zh-CN"/>
        </w:rPr>
        <w:t>覆盖范围广泛。</w:t>
      </w:r>
      <w:r>
        <w:rPr>
          <w:rFonts w:ascii="SimSun" w:eastAsia="SimSun" w:hAnsi="SimSun" w:cs="SimSun" w:hint="eastAsia"/>
          <w:b w:val="0"/>
          <w:lang w:eastAsia="zh-CN"/>
        </w:rPr>
        <w:t>其中此次首秀的</w:t>
      </w:r>
      <w:r w:rsidRPr="00E441BB">
        <w:rPr>
          <w:rFonts w:ascii="SimSun" w:eastAsia="SimSun" w:hAnsi="SimSun" w:cs="SimSun" w:hint="eastAsia"/>
          <w:b w:val="0"/>
          <w:lang w:eastAsia="zh-CN"/>
        </w:rPr>
        <w:t>9</w:t>
      </w:r>
      <w:r>
        <w:rPr>
          <w:rFonts w:ascii="SimSun" w:eastAsia="SimSun" w:hAnsi="SimSun" w:cs="SimSun" w:hint="eastAsia"/>
          <w:b w:val="0"/>
          <w:lang w:eastAsia="zh-CN"/>
        </w:rPr>
        <w:t>-</w:t>
      </w:r>
      <w:r w:rsidRPr="00E441BB">
        <w:rPr>
          <w:rFonts w:ascii="SimSun" w:eastAsia="SimSun" w:hAnsi="SimSun" w:cs="SimSun" w:hint="eastAsia"/>
          <w:b w:val="0"/>
          <w:lang w:eastAsia="zh-CN"/>
        </w:rPr>
        <w:t>1</w:t>
      </w:r>
      <w:r>
        <w:rPr>
          <w:rFonts w:ascii="SimSun" w:eastAsia="SimSun" w:hAnsi="SimSun" w:cs="SimSun" w:hint="eastAsia"/>
          <w:b w:val="0"/>
          <w:lang w:eastAsia="zh-CN"/>
        </w:rPr>
        <w:t>1</w:t>
      </w:r>
      <w:r w:rsidRPr="00E441BB">
        <w:rPr>
          <w:rFonts w:ascii="SimSun" w:eastAsia="SimSun" w:hAnsi="SimSun" w:cs="SimSun" w:hint="eastAsia"/>
          <w:b w:val="0"/>
          <w:lang w:eastAsia="zh-CN"/>
        </w:rPr>
        <w:t>吨</w:t>
      </w:r>
      <w:r>
        <w:rPr>
          <w:rFonts w:ascii="SimSun" w:eastAsia="SimSun" w:hAnsi="SimSun" w:cs="SimSun" w:hint="eastAsia"/>
          <w:b w:val="0"/>
          <w:lang w:eastAsia="zh-CN"/>
        </w:rPr>
        <w:t>级别中型</w:t>
      </w:r>
      <w:r w:rsidRPr="00E441BB">
        <w:rPr>
          <w:rFonts w:ascii="SimSun" w:eastAsia="SimSun" w:hAnsi="SimSun" w:cs="SimSun" w:hint="eastAsia"/>
          <w:b w:val="0"/>
          <w:lang w:eastAsia="zh-CN"/>
        </w:rPr>
        <w:t>压路机</w:t>
      </w:r>
      <w:r>
        <w:rPr>
          <w:rFonts w:ascii="SimSun" w:eastAsia="SimSun" w:hAnsi="SimSun" w:cs="SimSun" w:hint="eastAsia"/>
          <w:b w:val="0"/>
          <w:lang w:eastAsia="zh-CN"/>
        </w:rPr>
        <w:t>，包括展示的HD 98i VT和 HD 118i VV在内共有6个机型，全部装配Hammtronic 智能压实操控系统，在满足高压实品质的同时实现了更低油耗。这一系列与已有的13-14吨级重型双钢轮压路机一起，</w:t>
      </w:r>
      <w:r w:rsidRPr="00563A7F">
        <w:rPr>
          <w:rFonts w:ascii="SimSun" w:eastAsia="SimSun" w:hAnsi="SimSun" w:cs="SimSun" w:hint="eastAsia"/>
          <w:b w:val="0"/>
          <w:lang w:eastAsia="zh-CN"/>
        </w:rPr>
        <w:t>为客户</w:t>
      </w:r>
      <w:r>
        <w:rPr>
          <w:rFonts w:ascii="SimSun" w:eastAsia="SimSun" w:hAnsi="SimSun" w:cs="SimSun" w:hint="eastAsia"/>
          <w:b w:val="0"/>
          <w:lang w:eastAsia="zh-CN"/>
        </w:rPr>
        <w:t>的施工需求</w:t>
      </w:r>
      <w:r w:rsidRPr="00563A7F">
        <w:rPr>
          <w:rFonts w:ascii="SimSun" w:eastAsia="SimSun" w:hAnsi="SimSun" w:cs="SimSun" w:hint="eastAsia"/>
          <w:b w:val="0"/>
          <w:lang w:eastAsia="zh-CN"/>
        </w:rPr>
        <w:t>提供了</w:t>
      </w:r>
      <w:r>
        <w:rPr>
          <w:rFonts w:ascii="SimSun" w:eastAsia="SimSun" w:hAnsi="SimSun" w:cs="SimSun" w:hint="eastAsia"/>
          <w:b w:val="0"/>
          <w:lang w:eastAsia="zh-CN"/>
        </w:rPr>
        <w:t>更广泛</w:t>
      </w:r>
      <w:r w:rsidRPr="00563A7F">
        <w:rPr>
          <w:rFonts w:ascii="SimSun" w:eastAsia="SimSun" w:hAnsi="SimSun" w:cs="SimSun" w:hint="eastAsia"/>
          <w:b w:val="0"/>
          <w:lang w:eastAsia="zh-CN"/>
        </w:rPr>
        <w:t>的选择</w:t>
      </w:r>
      <w:r>
        <w:rPr>
          <w:rFonts w:ascii="SimSun" w:eastAsia="SimSun" w:hAnsi="SimSun" w:cs="SimSun" w:hint="eastAsia"/>
          <w:b w:val="0"/>
          <w:lang w:eastAsia="zh-CN"/>
        </w:rPr>
        <w:t>。</w:t>
      </w:r>
    </w:p>
    <w:p w14:paraId="044B76D1" w14:textId="77777777" w:rsidR="00743FAB" w:rsidRDefault="00743FAB" w:rsidP="00743FAB">
      <w:pPr>
        <w:pStyle w:val="Teaserhead"/>
        <w:rPr>
          <w:rFonts w:ascii="SimSun" w:eastAsia="SimSun" w:hAnsi="SimSun" w:cs="SimSun"/>
          <w:b w:val="0"/>
          <w:lang w:eastAsia="zh-CN"/>
        </w:rPr>
      </w:pPr>
    </w:p>
    <w:p w14:paraId="5E19E8F2" w14:textId="77777777" w:rsidR="00743FAB" w:rsidRDefault="00743FAB" w:rsidP="00743FAB">
      <w:pPr>
        <w:pStyle w:val="Teaserhead"/>
        <w:rPr>
          <w:rFonts w:ascii="SimSun" w:eastAsia="SimSun" w:hAnsi="SimSun" w:cs="SimSun"/>
          <w:b w:val="0"/>
          <w:lang w:eastAsia="zh-CN"/>
        </w:rPr>
      </w:pPr>
      <w:r>
        <w:rPr>
          <w:rFonts w:ascii="SimSun" w:eastAsia="SimSun" w:hAnsi="SimSun" w:cs="SimSun" w:hint="eastAsia"/>
          <w:b w:val="0"/>
          <w:lang w:eastAsia="zh-CN"/>
        </w:rPr>
        <w:t>克磊镘展示了</w:t>
      </w:r>
      <w:r w:rsidRPr="00A62F52">
        <w:rPr>
          <w:rFonts w:ascii="SimSun" w:eastAsia="SimSun" w:hAnsi="SimSun" w:cs="SimSun" w:hint="eastAsia"/>
          <w:b w:val="0"/>
          <w:lang w:eastAsia="zh-CN"/>
        </w:rPr>
        <w:t>集成于EVO2 系列设备</w:t>
      </w:r>
      <w:r>
        <w:rPr>
          <w:rFonts w:ascii="SimSun" w:eastAsia="SimSun" w:hAnsi="SimSun" w:cs="SimSun" w:hint="eastAsia"/>
          <w:b w:val="0"/>
          <w:lang w:eastAsia="zh-CN"/>
        </w:rPr>
        <w:t>的</w:t>
      </w:r>
      <w:r w:rsidRPr="00A62F52">
        <w:rPr>
          <w:rFonts w:ascii="SimSun" w:eastAsia="SimSun" w:hAnsi="SimSun" w:cs="SimSun" w:hint="eastAsia"/>
          <w:b w:val="0"/>
          <w:lang w:eastAsia="zh-CN"/>
        </w:rPr>
        <w:t>众多创新技术</w:t>
      </w:r>
      <w:r>
        <w:rPr>
          <w:rFonts w:ascii="SimSun" w:eastAsia="SimSun" w:hAnsi="SimSun" w:cs="SimSun" w:hint="eastAsia"/>
          <w:b w:val="0"/>
          <w:lang w:eastAsia="zh-CN"/>
        </w:rPr>
        <w:t>。</w:t>
      </w:r>
      <w:r w:rsidRPr="00A62F52">
        <w:rPr>
          <w:rFonts w:ascii="SimSun" w:eastAsia="SimSun" w:hAnsi="SimSun" w:cs="SimSun" w:hint="eastAsia"/>
          <w:b w:val="0"/>
          <w:lang w:eastAsia="zh-CN"/>
        </w:rPr>
        <w:t>MOBICAT MC 110i EVO2 颚式破碎设备，MOBICONE MCO 90i EVO2 圆锥式破碎设备，MOBIREX MR 130i EVO2 反击式破碎设备，</w:t>
      </w:r>
      <w:r>
        <w:rPr>
          <w:rFonts w:ascii="SimSun" w:eastAsia="SimSun" w:hAnsi="SimSun" w:cs="SimSun" w:hint="eastAsia"/>
          <w:b w:val="0"/>
          <w:lang w:eastAsia="zh-CN"/>
        </w:rPr>
        <w:t>尽管破碎方式</w:t>
      </w:r>
      <w:r>
        <w:rPr>
          <w:rFonts w:ascii="SimSun" w:eastAsia="SimSun" w:hAnsi="SimSun" w:cs="SimSun" w:hint="eastAsia"/>
          <w:b w:val="0"/>
          <w:lang w:eastAsia="zh-CN"/>
        </w:rPr>
        <w:lastRenderedPageBreak/>
        <w:t>不同，在智能自动化方面，这些设备</w:t>
      </w:r>
      <w:r w:rsidRPr="00A62F52">
        <w:rPr>
          <w:rFonts w:ascii="SimSun" w:eastAsia="SimSun" w:hAnsi="SimSun" w:cs="SimSun" w:hint="eastAsia"/>
          <w:b w:val="0"/>
          <w:lang w:eastAsia="zh-CN"/>
        </w:rPr>
        <w:t>有</w:t>
      </w:r>
      <w:r>
        <w:rPr>
          <w:rFonts w:ascii="SimSun" w:eastAsia="SimSun" w:hAnsi="SimSun" w:cs="SimSun" w:hint="eastAsia"/>
          <w:b w:val="0"/>
          <w:lang w:eastAsia="zh-CN"/>
        </w:rPr>
        <w:t>着</w:t>
      </w:r>
      <w:r w:rsidRPr="00A62F52">
        <w:rPr>
          <w:rFonts w:ascii="SimSun" w:eastAsia="SimSun" w:hAnsi="SimSun" w:cs="SimSun" w:hint="eastAsia"/>
          <w:b w:val="0"/>
          <w:lang w:eastAsia="zh-CN"/>
        </w:rPr>
        <w:t>许多共同点。CFS 连续喂料系统</w:t>
      </w:r>
      <w:r>
        <w:rPr>
          <w:rFonts w:ascii="SimSun" w:eastAsia="SimSun" w:hAnsi="SimSun" w:cs="SimSun" w:hint="eastAsia"/>
          <w:b w:val="0"/>
          <w:lang w:eastAsia="zh-CN"/>
        </w:rPr>
        <w:t>确保顺畅喂料；</w:t>
      </w:r>
      <w:r w:rsidRPr="00A62F52">
        <w:rPr>
          <w:rFonts w:ascii="SimSun" w:eastAsia="SimSun" w:hAnsi="SimSun" w:cs="SimSun" w:hint="eastAsia"/>
          <w:b w:val="0"/>
          <w:lang w:eastAsia="zh-CN"/>
        </w:rPr>
        <w:t>“柴油机 — 直接 — 电”驱动理念</w:t>
      </w:r>
      <w:r>
        <w:rPr>
          <w:rFonts w:ascii="SimSun" w:eastAsia="SimSun" w:hAnsi="SimSun" w:cs="SimSun" w:hint="eastAsia"/>
          <w:b w:val="0"/>
          <w:lang w:eastAsia="zh-CN"/>
        </w:rPr>
        <w:t>更加</w:t>
      </w:r>
      <w:r w:rsidRPr="00A62F52">
        <w:rPr>
          <w:rFonts w:ascii="SimSun" w:eastAsia="SimSun" w:hAnsi="SimSun" w:cs="SimSun" w:hint="eastAsia"/>
          <w:b w:val="0"/>
          <w:lang w:eastAsia="zh-CN"/>
        </w:rPr>
        <w:t>节油</w:t>
      </w:r>
      <w:r>
        <w:rPr>
          <w:rFonts w:ascii="SimSun" w:eastAsia="SimSun" w:hAnsi="SimSun" w:cs="SimSun" w:hint="eastAsia"/>
          <w:b w:val="0"/>
          <w:lang w:eastAsia="zh-CN"/>
        </w:rPr>
        <w:t>；</w:t>
      </w:r>
      <w:r w:rsidRPr="00A62F52">
        <w:rPr>
          <w:rFonts w:ascii="SimSun" w:eastAsia="SimSun" w:hAnsi="SimSun" w:cs="SimSun" w:hint="eastAsia"/>
          <w:b w:val="0"/>
          <w:lang w:eastAsia="zh-CN"/>
        </w:rPr>
        <w:t>直观的 SPECTIVE 操控理念有效简化设备操作</w:t>
      </w:r>
      <w:r>
        <w:rPr>
          <w:rFonts w:ascii="SimSun" w:eastAsia="SimSun" w:hAnsi="SimSun" w:cs="SimSun" w:hint="eastAsia"/>
          <w:b w:val="0"/>
          <w:lang w:eastAsia="zh-CN"/>
        </w:rPr>
        <w:t>，而</w:t>
      </w:r>
      <w:r w:rsidRPr="00A62F52">
        <w:rPr>
          <w:rFonts w:ascii="SimSun" w:eastAsia="SimSun" w:hAnsi="SimSun" w:cs="SimSun" w:hint="eastAsia"/>
          <w:b w:val="0"/>
          <w:lang w:eastAsia="zh-CN"/>
        </w:rPr>
        <w:t>智能过载保护系统显著减少停机</w:t>
      </w:r>
      <w:r>
        <w:rPr>
          <w:rFonts w:ascii="SimSun" w:eastAsia="SimSun" w:hAnsi="SimSun" w:cs="SimSun" w:hint="eastAsia"/>
          <w:b w:val="0"/>
          <w:lang w:eastAsia="zh-CN"/>
        </w:rPr>
        <w:t>。诸多创新功能使得</w:t>
      </w:r>
      <w:r w:rsidRPr="00A62F52">
        <w:rPr>
          <w:rFonts w:ascii="SimSun" w:eastAsia="SimSun" w:hAnsi="SimSun" w:cs="SimSun" w:hint="eastAsia"/>
          <w:b w:val="0"/>
          <w:lang w:eastAsia="zh-CN"/>
        </w:rPr>
        <w:t>它们在产量、效率方面一直不断提升。</w:t>
      </w:r>
    </w:p>
    <w:p w14:paraId="230A6E86" w14:textId="77777777" w:rsidR="00743FAB" w:rsidRPr="00592D56" w:rsidRDefault="00743FAB" w:rsidP="00743FAB">
      <w:pPr>
        <w:pStyle w:val="Teaserhead"/>
        <w:rPr>
          <w:rFonts w:eastAsiaTheme="minorEastAsia"/>
          <w:lang w:eastAsia="zh-CN"/>
        </w:rPr>
      </w:pPr>
    </w:p>
    <w:p w14:paraId="623EBFA7" w14:textId="77777777" w:rsidR="00743FAB" w:rsidRPr="00597551" w:rsidRDefault="00743FAB" w:rsidP="00743FAB">
      <w:pPr>
        <w:pStyle w:val="Teaserhead"/>
        <w:rPr>
          <w:rFonts w:eastAsiaTheme="minorEastAsia"/>
          <w:bCs/>
          <w:lang w:eastAsia="zh-CN"/>
        </w:rPr>
      </w:pPr>
      <w:r w:rsidRPr="00597551">
        <w:rPr>
          <w:rFonts w:eastAsiaTheme="minorEastAsia" w:hint="eastAsia"/>
          <w:bCs/>
          <w:lang w:eastAsia="zh-CN"/>
        </w:rPr>
        <w:t>创新动力</w:t>
      </w:r>
      <w:r w:rsidRPr="00597551">
        <w:rPr>
          <w:rFonts w:eastAsiaTheme="minorEastAsia" w:hint="eastAsia"/>
          <w:bCs/>
          <w:lang w:eastAsia="zh-CN"/>
        </w:rPr>
        <w:t xml:space="preserve"> </w:t>
      </w:r>
      <w:r w:rsidRPr="00597551">
        <w:rPr>
          <w:rFonts w:eastAsiaTheme="minorEastAsia" w:hint="eastAsia"/>
          <w:bCs/>
          <w:lang w:eastAsia="zh-CN"/>
        </w:rPr>
        <w:t>纯电驱动实现零排放</w:t>
      </w:r>
    </w:p>
    <w:p w14:paraId="1C4B539E" w14:textId="77777777" w:rsidR="00743FAB" w:rsidRPr="00592D56" w:rsidRDefault="00743FAB" w:rsidP="00743FAB">
      <w:pPr>
        <w:pStyle w:val="Teaserhead"/>
        <w:rPr>
          <w:rFonts w:eastAsiaTheme="minorEastAsia"/>
          <w:b w:val="0"/>
          <w:bCs/>
          <w:lang w:eastAsia="zh-CN"/>
        </w:rPr>
      </w:pPr>
    </w:p>
    <w:p w14:paraId="10D3A819" w14:textId="6BEDCBBA" w:rsidR="00743FAB" w:rsidRDefault="00743FAB" w:rsidP="00743FAB">
      <w:pPr>
        <w:pStyle w:val="Teaserhead"/>
        <w:rPr>
          <w:rFonts w:ascii="SimSun" w:eastAsia="SimSun" w:hAnsi="SimSun" w:cs="SimSun"/>
          <w:b w:val="0"/>
          <w:lang w:val="en-US" w:eastAsia="zh-CN"/>
        </w:rPr>
      </w:pPr>
      <w:r>
        <w:rPr>
          <w:b w:val="0"/>
          <w:lang w:eastAsia="zh-CN"/>
        </w:rPr>
        <w:t xml:space="preserve">HD 12e </w:t>
      </w:r>
      <w:r>
        <w:rPr>
          <w:b w:val="0"/>
          <w:lang w:eastAsia="zh-CN"/>
        </w:rPr>
        <w:t>电动双钢轮压路机也是首次在中国行业展会亮相。</w:t>
      </w:r>
      <w:r>
        <w:rPr>
          <w:rFonts w:asciiTheme="minorEastAsia" w:eastAsiaTheme="minorEastAsia" w:hAnsiTheme="minorEastAsia" w:hint="eastAsia"/>
          <w:b w:val="0"/>
          <w:lang w:eastAsia="zh-CN"/>
        </w:rPr>
        <w:t>这是</w:t>
      </w:r>
      <w:r w:rsidR="005D7F82">
        <w:rPr>
          <w:rFonts w:asciiTheme="minorEastAsia" w:eastAsiaTheme="minorEastAsia" w:hAnsiTheme="minorEastAsia" w:hint="eastAsia"/>
          <w:b w:val="0"/>
          <w:lang w:eastAsia="zh-CN"/>
        </w:rPr>
        <w:t>悍马</w:t>
      </w:r>
      <w:r>
        <w:rPr>
          <w:rFonts w:ascii="SimSun" w:eastAsia="SimSun" w:hAnsi="SimSun" w:cs="SimSun" w:hint="eastAsia"/>
          <w:b w:val="0"/>
          <w:lang w:eastAsia="zh-CN"/>
        </w:rPr>
        <w:t>于2022慕尼黑bauma展已发布的</w:t>
      </w:r>
      <w:r w:rsidRPr="005817B4">
        <w:rPr>
          <w:rFonts w:ascii="SimSun" w:eastAsia="SimSun" w:hAnsi="SimSun" w:cs="SimSun" w:hint="eastAsia"/>
          <w:b w:val="0"/>
          <w:lang w:eastAsia="zh-CN"/>
        </w:rPr>
        <w:t>八款</w:t>
      </w:r>
      <w:r w:rsidRPr="005817B4">
        <w:rPr>
          <w:rFonts w:hint="eastAsia"/>
          <w:b w:val="0"/>
          <w:lang w:eastAsia="zh-CN"/>
        </w:rPr>
        <w:t xml:space="preserve"> 2.5 </w:t>
      </w:r>
      <w:r w:rsidRPr="005817B4">
        <w:rPr>
          <w:rFonts w:hint="eastAsia"/>
          <w:b w:val="0"/>
          <w:lang w:eastAsia="zh-CN"/>
        </w:rPr>
        <w:t>–</w:t>
      </w:r>
      <w:r w:rsidRPr="005817B4">
        <w:rPr>
          <w:rFonts w:hint="eastAsia"/>
          <w:b w:val="0"/>
          <w:lang w:eastAsia="zh-CN"/>
        </w:rPr>
        <w:t xml:space="preserve"> 2.7 </w:t>
      </w:r>
      <w:r w:rsidRPr="005817B4">
        <w:rPr>
          <w:rFonts w:ascii="SimSun" w:eastAsia="SimSun" w:hAnsi="SimSun" w:cs="SimSun" w:hint="eastAsia"/>
          <w:b w:val="0"/>
          <w:lang w:eastAsia="zh-CN"/>
        </w:rPr>
        <w:t>吨重的新型纯电</w:t>
      </w:r>
      <w:r>
        <w:rPr>
          <w:rFonts w:ascii="SimSun" w:eastAsia="SimSun" w:hAnsi="SimSun" w:cs="SimSun" w:hint="eastAsia"/>
          <w:b w:val="0"/>
          <w:lang w:eastAsia="zh-CN"/>
        </w:rPr>
        <w:t>驱动系列中的一员。</w:t>
      </w:r>
      <w:r w:rsidRPr="005817B4">
        <w:rPr>
          <w:rFonts w:ascii="SimSun" w:eastAsia="SimSun" w:hAnsi="SimSun" w:cs="SimSun" w:hint="eastAsia"/>
          <w:b w:val="0"/>
          <w:lang w:eastAsia="zh-CN"/>
        </w:rPr>
        <w:t>其压实性能与同档柴油机驱动款同样强劲</w:t>
      </w:r>
      <w:r>
        <w:rPr>
          <w:rFonts w:ascii="SimSun" w:eastAsia="SimSun" w:hAnsi="SimSun" w:cs="SimSun" w:hint="eastAsia"/>
          <w:b w:val="0"/>
          <w:lang w:eastAsia="zh-CN"/>
        </w:rPr>
        <w:t>。电驱系列也有振荡钢轮选项，</w:t>
      </w:r>
      <w:r w:rsidRPr="005817B4">
        <w:rPr>
          <w:rFonts w:ascii="SimSun" w:eastAsia="SimSun" w:hAnsi="SimSun" w:cs="SimSun" w:hint="eastAsia"/>
          <w:b w:val="0"/>
          <w:lang w:eastAsia="zh-CN"/>
        </w:rPr>
        <w:t>安静的振荡压实系统与安静的电驱动系统相得益彰</w:t>
      </w:r>
      <w:r>
        <w:rPr>
          <w:rFonts w:ascii="SimSun" w:eastAsia="SimSun" w:hAnsi="SimSun" w:cs="SimSun" w:hint="eastAsia"/>
          <w:b w:val="0"/>
          <w:lang w:eastAsia="zh-CN"/>
        </w:rPr>
        <w:t>。</w:t>
      </w:r>
      <w:r w:rsidRPr="00F81355">
        <w:rPr>
          <w:rFonts w:ascii="SimSun" w:eastAsia="SimSun" w:hAnsi="SimSun" w:cs="SimSun" w:hint="eastAsia"/>
          <w:b w:val="0"/>
          <w:lang w:eastAsia="zh-CN"/>
        </w:rPr>
        <w:t>零排放、低噪音的压路机可理想地应用于噪声和振动敏感区域，例如：医院或历史建筑附近。</w:t>
      </w:r>
    </w:p>
    <w:p w14:paraId="22E47670" w14:textId="77777777" w:rsidR="00743FAB" w:rsidRPr="000F1663" w:rsidRDefault="00743FAB" w:rsidP="00743FAB">
      <w:pPr>
        <w:pStyle w:val="Teaserhead"/>
        <w:rPr>
          <w:b w:val="0"/>
          <w:lang w:val="en-US" w:eastAsia="zh-CN"/>
        </w:rPr>
      </w:pPr>
    </w:p>
    <w:p w14:paraId="31A078BC" w14:textId="77777777" w:rsidR="00743FAB" w:rsidRPr="006C1C66" w:rsidRDefault="00743FAB" w:rsidP="00743FAB">
      <w:pPr>
        <w:pStyle w:val="Teaserhead"/>
        <w:rPr>
          <w:rFonts w:eastAsiaTheme="minorEastAsia"/>
          <w:bCs/>
          <w:lang w:val="en-US" w:eastAsia="zh-CN"/>
        </w:rPr>
      </w:pPr>
      <w:r>
        <w:rPr>
          <w:rFonts w:eastAsiaTheme="minorEastAsia" w:hint="eastAsia"/>
          <w:bCs/>
          <w:lang w:eastAsia="zh-CN"/>
        </w:rPr>
        <w:t>环保、经济的施工工艺</w:t>
      </w:r>
      <w:r w:rsidRPr="006C1C66">
        <w:rPr>
          <w:rFonts w:eastAsiaTheme="minorEastAsia" w:hint="eastAsia"/>
          <w:bCs/>
          <w:lang w:val="en-US" w:eastAsia="zh-CN"/>
        </w:rPr>
        <w:t xml:space="preserve"> </w:t>
      </w:r>
    </w:p>
    <w:p w14:paraId="74449A29" w14:textId="77777777" w:rsidR="00743FAB" w:rsidRPr="006C1C66" w:rsidRDefault="00743FAB" w:rsidP="00743FAB">
      <w:pPr>
        <w:pStyle w:val="Teaserhead"/>
        <w:rPr>
          <w:rFonts w:eastAsiaTheme="minorEastAsia"/>
          <w:bCs/>
          <w:lang w:val="en-US" w:eastAsia="zh-CN"/>
        </w:rPr>
      </w:pPr>
    </w:p>
    <w:p w14:paraId="06DB1D3F" w14:textId="05E932BB" w:rsidR="00743FAB" w:rsidRPr="00AC14D1" w:rsidRDefault="00743FAB" w:rsidP="00743FAB">
      <w:pPr>
        <w:pStyle w:val="Teaserhead"/>
        <w:rPr>
          <w:rFonts w:ascii="SimSun" w:eastAsia="SimSun" w:hAnsi="SimSun" w:cs="SimSun"/>
          <w:b w:val="0"/>
          <w:lang w:eastAsia="zh-CN"/>
        </w:rPr>
      </w:pPr>
      <w:r w:rsidRPr="00AC14D1">
        <w:rPr>
          <w:rFonts w:ascii="SimSun" w:eastAsia="SimSun" w:hAnsi="SimSun" w:cs="SimSun" w:hint="eastAsia"/>
          <w:b w:val="0"/>
          <w:lang w:eastAsia="zh-CN"/>
        </w:rPr>
        <w:t>除了新机型新技术</w:t>
      </w:r>
      <w:r w:rsidRPr="006C1C66">
        <w:rPr>
          <w:rFonts w:ascii="SimSun" w:eastAsia="SimSun" w:hAnsi="SimSun" w:cs="SimSun" w:hint="eastAsia"/>
          <w:b w:val="0"/>
          <w:lang w:val="en-US" w:eastAsia="zh-CN"/>
        </w:rPr>
        <w:t>，</w:t>
      </w:r>
      <w:r w:rsidRPr="00AC14D1">
        <w:rPr>
          <w:rFonts w:ascii="SimSun" w:eastAsia="SimSun" w:hAnsi="SimSun" w:cs="SimSun" w:hint="eastAsia"/>
          <w:b w:val="0"/>
          <w:lang w:eastAsia="zh-CN"/>
        </w:rPr>
        <w:t>维特根集团还展示了兼具环保性和经济性</w:t>
      </w:r>
      <w:r w:rsidRPr="006C1C66">
        <w:rPr>
          <w:rFonts w:ascii="SimSun" w:eastAsia="SimSun" w:hAnsi="SimSun" w:cs="SimSun" w:hint="eastAsia"/>
          <w:b w:val="0"/>
          <w:lang w:val="en-US" w:eastAsia="zh-CN"/>
        </w:rPr>
        <w:t>，</w:t>
      </w:r>
      <w:r w:rsidRPr="00AC14D1">
        <w:rPr>
          <w:rFonts w:ascii="SimSun" w:eastAsia="SimSun" w:hAnsi="SimSun" w:cs="SimSun" w:hint="eastAsia"/>
          <w:b w:val="0"/>
          <w:lang w:eastAsia="zh-CN"/>
        </w:rPr>
        <w:t>能够高性能地实现道路快速养护的施工工艺。其中就包括维特根可用于整个冷再生施工项目的完整产品解决方案。本次展出的W 380 CR就地冷再生机，性能强劲，可同时完成铣刨、破碎、泡沫沥青和水添加、拌合等工序，一次性再生一条车道。基于同步摊铺方式的再生工艺，除了进行单层水泥就地冷再生，泡沫沥青就地冷再生，还可以实现双层就地冷再生、拓宽式就地冷再生，适合于多样化的应用场景。</w:t>
      </w:r>
      <w:r w:rsidRPr="00F81355">
        <w:rPr>
          <w:rFonts w:ascii="SimSun" w:eastAsia="SimSun" w:hAnsi="SimSun" w:cs="SimSun" w:hint="eastAsia"/>
          <w:b w:val="0"/>
          <w:lang w:eastAsia="zh-CN"/>
        </w:rPr>
        <w:t>此外，展区还展示了基于同步喷洒的福格勒超薄磨耗层技术。</w:t>
      </w:r>
      <w:r w:rsidRPr="00AC14D1">
        <w:rPr>
          <w:rFonts w:ascii="SimSun" w:eastAsia="SimSun" w:hAnsi="SimSun" w:cs="SimSun" w:hint="eastAsia"/>
          <w:b w:val="0"/>
          <w:lang w:eastAsia="zh-CN"/>
        </w:rPr>
        <w:t>尽管工艺有所不同，但是都可以为道路养护实现节能减排，降低项目成本的积极效益。</w:t>
      </w:r>
    </w:p>
    <w:p w14:paraId="1EFDA13A" w14:textId="77777777" w:rsidR="00743FAB" w:rsidRDefault="00743FAB" w:rsidP="00743FAB">
      <w:pPr>
        <w:pStyle w:val="Teaserhead"/>
        <w:rPr>
          <w:rFonts w:eastAsiaTheme="minorEastAsia"/>
          <w:lang w:eastAsia="zh-CN"/>
        </w:rPr>
      </w:pPr>
    </w:p>
    <w:p w14:paraId="031EEF69" w14:textId="77777777" w:rsidR="00743FAB" w:rsidRPr="002D40BD" w:rsidRDefault="00743FAB" w:rsidP="00743FAB">
      <w:pPr>
        <w:pStyle w:val="Teaserhead"/>
        <w:rPr>
          <w:b w:val="0"/>
          <w:lang w:eastAsia="zh-CN"/>
        </w:rPr>
      </w:pPr>
      <w:r>
        <w:rPr>
          <w:rFonts w:ascii="SimSun" w:eastAsia="SimSun" w:hAnsi="SimSun" w:cs="SimSun" w:hint="eastAsia"/>
          <w:bCs/>
          <w:lang w:eastAsia="zh-CN"/>
        </w:rPr>
        <w:t xml:space="preserve">数字化为生产系统赋能 </w:t>
      </w:r>
      <w:r>
        <w:rPr>
          <w:rFonts w:eastAsiaTheme="minorEastAsia" w:hint="eastAsia"/>
          <w:bCs/>
          <w:lang w:eastAsia="zh-CN"/>
        </w:rPr>
        <w:t>助力</w:t>
      </w:r>
      <w:r>
        <w:rPr>
          <w:rFonts w:ascii="SimSun" w:eastAsia="SimSun" w:hAnsi="SimSun" w:cs="SimSun" w:hint="eastAsia"/>
          <w:bCs/>
          <w:lang w:eastAsia="zh-CN"/>
        </w:rPr>
        <w:t>打造可持续未来</w:t>
      </w:r>
    </w:p>
    <w:p w14:paraId="54D3519B" w14:textId="77777777" w:rsidR="00743FAB" w:rsidRDefault="00743FAB" w:rsidP="00743FAB">
      <w:pPr>
        <w:pStyle w:val="Teaserhead"/>
        <w:rPr>
          <w:rFonts w:eastAsiaTheme="minorEastAsia"/>
          <w:b w:val="0"/>
          <w:lang w:eastAsia="zh-CN"/>
        </w:rPr>
      </w:pPr>
    </w:p>
    <w:p w14:paraId="7E77E18D" w14:textId="650CEACF" w:rsidR="00743FAB" w:rsidRPr="00F81355" w:rsidRDefault="00743FAB" w:rsidP="00743FAB">
      <w:pPr>
        <w:pStyle w:val="Teaserhead"/>
        <w:rPr>
          <w:rFonts w:eastAsiaTheme="minorEastAsia"/>
          <w:b w:val="0"/>
          <w:lang w:eastAsia="zh-CN"/>
        </w:rPr>
      </w:pPr>
      <w:r w:rsidRPr="00B44399">
        <w:rPr>
          <w:rFonts w:eastAsiaTheme="minorEastAsia" w:hint="eastAsia"/>
          <w:b w:val="0"/>
          <w:lang w:eastAsia="zh-CN"/>
        </w:rPr>
        <w:t>在技术展区，维特根集团</w:t>
      </w:r>
      <w:r>
        <w:rPr>
          <w:rFonts w:eastAsiaTheme="minorEastAsia" w:hint="eastAsia"/>
          <w:b w:val="0"/>
          <w:lang w:eastAsia="zh-CN"/>
        </w:rPr>
        <w:t>也</w:t>
      </w:r>
      <w:r w:rsidRPr="00B44399">
        <w:rPr>
          <w:rFonts w:eastAsiaTheme="minorEastAsia" w:hint="eastAsia"/>
          <w:b w:val="0"/>
          <w:lang w:eastAsia="zh-CN"/>
        </w:rPr>
        <w:t>针对性</w:t>
      </w:r>
      <w:r>
        <w:rPr>
          <w:rFonts w:eastAsiaTheme="minorEastAsia" w:hint="eastAsia"/>
          <w:b w:val="0"/>
          <w:lang w:eastAsia="zh-CN"/>
        </w:rPr>
        <w:t>地</w:t>
      </w:r>
      <w:r w:rsidRPr="00B44399">
        <w:rPr>
          <w:rFonts w:eastAsiaTheme="minorEastAsia" w:hint="eastAsia"/>
          <w:b w:val="0"/>
          <w:lang w:eastAsia="zh-CN"/>
        </w:rPr>
        <w:t>展示了</w:t>
      </w:r>
      <w:r>
        <w:rPr>
          <w:rFonts w:eastAsiaTheme="minorEastAsia" w:hint="eastAsia"/>
          <w:b w:val="0"/>
          <w:lang w:eastAsia="zh-CN"/>
        </w:rPr>
        <w:t>智能自动化技术和智能互联</w:t>
      </w:r>
      <w:r w:rsidRPr="00B44399">
        <w:rPr>
          <w:rFonts w:eastAsiaTheme="minorEastAsia" w:hint="eastAsia"/>
          <w:b w:val="0"/>
          <w:lang w:eastAsia="zh-CN"/>
        </w:rPr>
        <w:t>数字化解决方案</w:t>
      </w:r>
      <w:r w:rsidR="00A52893">
        <w:rPr>
          <w:rFonts w:eastAsiaTheme="minorEastAsia" w:hint="eastAsia"/>
          <w:b w:val="0"/>
          <w:lang w:eastAsia="zh-CN"/>
        </w:rPr>
        <w:t>，其中就包括</w:t>
      </w:r>
      <w:r w:rsidRPr="00F81355">
        <w:rPr>
          <w:rFonts w:eastAsiaTheme="minorEastAsia" w:hint="eastAsia"/>
          <w:b w:val="0"/>
          <w:lang w:eastAsia="zh-CN"/>
        </w:rPr>
        <w:t>维特根</w:t>
      </w:r>
      <w:r w:rsidRPr="00F81355">
        <w:rPr>
          <w:rFonts w:eastAsiaTheme="minorEastAsia" w:hint="eastAsia"/>
          <w:b w:val="0"/>
          <w:lang w:eastAsia="zh-CN"/>
        </w:rPr>
        <w:t xml:space="preserve"> Mill Assist </w:t>
      </w:r>
      <w:r w:rsidRPr="00F81355">
        <w:rPr>
          <w:rFonts w:eastAsiaTheme="minorEastAsia" w:hint="eastAsia"/>
          <w:b w:val="0"/>
          <w:lang w:eastAsia="zh-CN"/>
        </w:rPr>
        <w:t>智能铣刨助手</w:t>
      </w:r>
      <w:r w:rsidR="00A52893">
        <w:rPr>
          <w:rFonts w:eastAsiaTheme="minorEastAsia" w:hint="eastAsia"/>
          <w:b w:val="0"/>
          <w:lang w:eastAsia="zh-CN"/>
        </w:rPr>
        <w:t>。</w:t>
      </w:r>
      <w:r w:rsidRPr="00F81355">
        <w:rPr>
          <w:rFonts w:eastAsiaTheme="minorEastAsia" w:hint="eastAsia"/>
          <w:b w:val="0"/>
          <w:lang w:eastAsia="zh-CN"/>
        </w:rPr>
        <w:t>该系统通过众多传感器实时采集铣刨机和工作面动态参数，借助于维特根数十年的铣刨应用经验，系统自动调整诸多工作参数，从而实现既保证铣刨效率，又最大化降低铣刨成本的目标。同时工作噪音和排放也能显著降低。这一创新智能系统将</w:t>
      </w:r>
      <w:r>
        <w:rPr>
          <w:rFonts w:eastAsiaTheme="minorEastAsia" w:hint="eastAsia"/>
          <w:b w:val="0"/>
          <w:lang w:eastAsia="zh-CN"/>
        </w:rPr>
        <w:t>为行业</w:t>
      </w:r>
      <w:r w:rsidRPr="00F81355">
        <w:rPr>
          <w:rFonts w:eastAsiaTheme="minorEastAsia" w:hint="eastAsia"/>
          <w:b w:val="0"/>
          <w:lang w:eastAsia="zh-CN"/>
        </w:rPr>
        <w:t>设立铣刨成本和铣刨品质的新标杆。</w:t>
      </w:r>
    </w:p>
    <w:p w14:paraId="5814E9BD" w14:textId="77777777" w:rsidR="00743FAB" w:rsidRDefault="00743FAB" w:rsidP="00743FAB">
      <w:pPr>
        <w:pStyle w:val="Teaserhead"/>
        <w:rPr>
          <w:rFonts w:eastAsiaTheme="minorEastAsia"/>
          <w:b w:val="0"/>
          <w:color w:val="F79646" w:themeColor="accent6"/>
          <w:lang w:eastAsia="zh-CN"/>
        </w:rPr>
      </w:pPr>
    </w:p>
    <w:p w14:paraId="3557D9E4" w14:textId="77777777" w:rsidR="00743FAB" w:rsidRDefault="00743FAB" w:rsidP="00743FAB">
      <w:pPr>
        <w:pStyle w:val="Teaserhead"/>
        <w:rPr>
          <w:rFonts w:eastAsiaTheme="minorEastAsia"/>
          <w:b w:val="0"/>
          <w:lang w:eastAsia="zh-CN"/>
        </w:rPr>
      </w:pPr>
      <w:r>
        <w:rPr>
          <w:rFonts w:eastAsiaTheme="minorEastAsia" w:hint="eastAsia"/>
          <w:b w:val="0"/>
          <w:lang w:eastAsia="zh-CN"/>
        </w:rPr>
        <w:t xml:space="preserve">3D </w:t>
      </w:r>
      <w:r>
        <w:rPr>
          <w:rFonts w:eastAsiaTheme="minorEastAsia" w:hint="eastAsia"/>
          <w:b w:val="0"/>
          <w:lang w:eastAsia="zh-CN"/>
        </w:rPr>
        <w:t>自动控制技术也同样是提升施工品质的未来方向。福格勒的</w:t>
      </w:r>
      <w:r>
        <w:rPr>
          <w:rFonts w:eastAsiaTheme="minorEastAsia" w:hint="eastAsia"/>
          <w:b w:val="0"/>
          <w:lang w:eastAsia="zh-CN"/>
        </w:rPr>
        <w:t xml:space="preserve"> </w:t>
      </w:r>
      <w:r w:rsidRPr="0034084D">
        <w:rPr>
          <w:rFonts w:eastAsiaTheme="minorEastAsia"/>
          <w:b w:val="0"/>
          <w:lang w:eastAsia="zh-CN"/>
        </w:rPr>
        <w:t xml:space="preserve">Navitronic Plus 3D </w:t>
      </w:r>
      <w:r>
        <w:rPr>
          <w:rFonts w:eastAsiaTheme="minorEastAsia" w:hint="eastAsia"/>
          <w:b w:val="0"/>
          <w:lang w:eastAsia="zh-CN"/>
        </w:rPr>
        <w:t>控制系统、可以真正实现宽度、高程和方向三个维度的自动控制。而维特根铣刨机、滑模摊铺机也同样可以配备</w:t>
      </w:r>
      <w:r>
        <w:rPr>
          <w:rFonts w:eastAsiaTheme="minorEastAsia" w:hint="eastAsia"/>
          <w:b w:val="0"/>
          <w:lang w:eastAsia="zh-CN"/>
        </w:rPr>
        <w:t>3D</w:t>
      </w:r>
      <w:r>
        <w:rPr>
          <w:rFonts w:eastAsiaTheme="minorEastAsia" w:hint="eastAsia"/>
          <w:b w:val="0"/>
          <w:lang w:eastAsia="zh-CN"/>
        </w:rPr>
        <w:t>数字化施工方案，无需</w:t>
      </w:r>
      <w:r w:rsidRPr="00F81355">
        <w:rPr>
          <w:rFonts w:eastAsiaTheme="minorEastAsia" w:hint="eastAsia"/>
          <w:b w:val="0"/>
          <w:lang w:eastAsia="zh-CN"/>
        </w:rPr>
        <w:t>架设基准即可</w:t>
      </w:r>
      <w:r>
        <w:rPr>
          <w:rFonts w:eastAsiaTheme="minorEastAsia" w:hint="eastAsia"/>
          <w:b w:val="0"/>
          <w:lang w:eastAsia="zh-CN"/>
        </w:rPr>
        <w:t>实现更高精度和更高效率地施工。</w:t>
      </w:r>
      <w:r w:rsidRPr="00B44399">
        <w:rPr>
          <w:rFonts w:eastAsiaTheme="minorEastAsia" w:hint="eastAsia"/>
          <w:b w:val="0"/>
          <w:lang w:eastAsia="zh-CN"/>
        </w:rPr>
        <w:t>这些展示的</w:t>
      </w:r>
      <w:r>
        <w:rPr>
          <w:rFonts w:eastAsiaTheme="minorEastAsia" w:hint="eastAsia"/>
          <w:b w:val="0"/>
          <w:lang w:eastAsia="zh-CN"/>
        </w:rPr>
        <w:t>技术</w:t>
      </w:r>
      <w:r w:rsidRPr="00B44399">
        <w:rPr>
          <w:rFonts w:eastAsiaTheme="minorEastAsia" w:hint="eastAsia"/>
          <w:b w:val="0"/>
          <w:lang w:eastAsia="zh-CN"/>
        </w:rPr>
        <w:t>在当今的项目中都有</w:t>
      </w:r>
      <w:r>
        <w:rPr>
          <w:rFonts w:eastAsiaTheme="minorEastAsia" w:hint="eastAsia"/>
          <w:b w:val="0"/>
          <w:lang w:eastAsia="zh-CN"/>
        </w:rPr>
        <w:t>诸多</w:t>
      </w:r>
      <w:r w:rsidRPr="00B44399">
        <w:rPr>
          <w:rFonts w:eastAsiaTheme="minorEastAsia" w:hint="eastAsia"/>
          <w:b w:val="0"/>
          <w:lang w:eastAsia="zh-CN"/>
        </w:rPr>
        <w:t>成功的应用实践。</w:t>
      </w:r>
    </w:p>
    <w:p w14:paraId="064EDEB1" w14:textId="77777777" w:rsidR="00743FAB" w:rsidRDefault="00743FAB" w:rsidP="00743FAB">
      <w:pPr>
        <w:pStyle w:val="Teaserhead"/>
        <w:rPr>
          <w:rFonts w:eastAsiaTheme="minorEastAsia"/>
          <w:b w:val="0"/>
          <w:lang w:eastAsia="zh-CN"/>
        </w:rPr>
      </w:pPr>
    </w:p>
    <w:p w14:paraId="1AC1DE21" w14:textId="77777777" w:rsidR="00743FAB" w:rsidRDefault="00743FAB" w:rsidP="00743FAB">
      <w:pPr>
        <w:pStyle w:val="Teaserhead"/>
        <w:rPr>
          <w:rFonts w:eastAsiaTheme="minorEastAsia"/>
          <w:b w:val="0"/>
          <w:lang w:eastAsia="zh-CN"/>
        </w:rPr>
      </w:pPr>
      <w:r>
        <w:rPr>
          <w:rFonts w:eastAsiaTheme="minorEastAsia" w:hint="eastAsia"/>
          <w:b w:val="0"/>
          <w:lang w:eastAsia="zh-CN"/>
        </w:rPr>
        <w:t>在智能互联服务方面，</w:t>
      </w:r>
      <w:r w:rsidRPr="00A51F83">
        <w:rPr>
          <w:rFonts w:eastAsiaTheme="minorEastAsia" w:hint="eastAsia"/>
          <w:b w:val="0"/>
          <w:lang w:eastAsia="zh-CN"/>
        </w:rPr>
        <w:t xml:space="preserve">WGInsight </w:t>
      </w:r>
      <w:r>
        <w:rPr>
          <w:rFonts w:eastAsiaTheme="minorEastAsia" w:hint="eastAsia"/>
          <w:b w:val="0"/>
          <w:lang w:eastAsia="zh-CN"/>
        </w:rPr>
        <w:t>“</w:t>
      </w:r>
      <w:r w:rsidRPr="00A51F83">
        <w:rPr>
          <w:rFonts w:eastAsiaTheme="minorEastAsia" w:hint="eastAsia"/>
          <w:b w:val="0"/>
          <w:lang w:eastAsia="zh-CN"/>
        </w:rPr>
        <w:t>维特根智联</w:t>
      </w:r>
      <w:r>
        <w:rPr>
          <w:rFonts w:eastAsiaTheme="minorEastAsia" w:hint="eastAsia"/>
          <w:b w:val="0"/>
          <w:lang w:eastAsia="zh-CN"/>
        </w:rPr>
        <w:t>”则是展场的另一亮点。这一</w:t>
      </w:r>
      <w:r w:rsidRPr="00A51F83">
        <w:rPr>
          <w:rFonts w:eastAsiaTheme="minorEastAsia" w:hint="eastAsia"/>
          <w:b w:val="0"/>
          <w:lang w:eastAsia="zh-CN"/>
        </w:rPr>
        <w:t>面向中国设备用户专门研发的设备远程管理</w:t>
      </w:r>
      <w:r>
        <w:rPr>
          <w:rFonts w:eastAsiaTheme="minorEastAsia" w:hint="eastAsia"/>
          <w:b w:val="0"/>
          <w:lang w:eastAsia="zh-CN"/>
        </w:rPr>
        <w:t>解决方案，</w:t>
      </w:r>
      <w:r w:rsidRPr="00E334C8">
        <w:rPr>
          <w:rFonts w:eastAsiaTheme="minorEastAsia" w:hint="eastAsia"/>
          <w:b w:val="0"/>
          <w:lang w:eastAsia="zh-CN"/>
        </w:rPr>
        <w:t>旨在帮助用户实现设备全生命周期管理，提升运营效率。</w:t>
      </w:r>
      <w:r>
        <w:rPr>
          <w:rFonts w:eastAsiaTheme="minorEastAsia" w:hint="eastAsia"/>
          <w:b w:val="0"/>
          <w:lang w:eastAsia="zh-CN"/>
        </w:rPr>
        <w:t>“</w:t>
      </w:r>
      <w:r w:rsidRPr="000608DE">
        <w:rPr>
          <w:rFonts w:eastAsiaTheme="minorEastAsia" w:hint="eastAsia"/>
          <w:b w:val="0"/>
          <w:lang w:eastAsia="zh-CN"/>
        </w:rPr>
        <w:t>维特根智联</w:t>
      </w:r>
      <w:r>
        <w:rPr>
          <w:rFonts w:eastAsiaTheme="minorEastAsia" w:hint="eastAsia"/>
          <w:b w:val="0"/>
          <w:lang w:eastAsia="zh-CN"/>
        </w:rPr>
        <w:t>”</w:t>
      </w:r>
      <w:r w:rsidRPr="000608DE">
        <w:rPr>
          <w:rFonts w:eastAsiaTheme="minorEastAsia" w:hint="eastAsia"/>
          <w:b w:val="0"/>
          <w:lang w:eastAsia="zh-CN"/>
        </w:rPr>
        <w:t>服务的推出正是维特根集团基于多年成功经验，助力中国用户实现数字化转型目标所迈出的重要一步。</w:t>
      </w:r>
    </w:p>
    <w:p w14:paraId="1A7369D0" w14:textId="77777777" w:rsidR="00743FAB" w:rsidRDefault="00743FAB" w:rsidP="00743FAB">
      <w:pPr>
        <w:pStyle w:val="Teaserhead"/>
        <w:rPr>
          <w:rFonts w:eastAsiaTheme="minorEastAsia"/>
          <w:b w:val="0"/>
          <w:lang w:eastAsia="zh-CN"/>
        </w:rPr>
      </w:pPr>
    </w:p>
    <w:p w14:paraId="58AF1186" w14:textId="799E48BC" w:rsidR="00743FAB" w:rsidRDefault="00743FAB" w:rsidP="00743FAB">
      <w:pPr>
        <w:pStyle w:val="Teaserhead"/>
        <w:rPr>
          <w:rFonts w:eastAsiaTheme="minorEastAsia"/>
          <w:b w:val="0"/>
          <w:lang w:eastAsia="zh-CN"/>
        </w:rPr>
      </w:pPr>
      <w:r w:rsidRPr="00A52893">
        <w:rPr>
          <w:rFonts w:eastAsiaTheme="minorEastAsia" w:hint="eastAsia"/>
          <w:b w:val="0"/>
          <w:lang w:eastAsia="zh-CN"/>
        </w:rPr>
        <w:t>正如维特根</w:t>
      </w:r>
      <w:r w:rsidR="00400A65" w:rsidRPr="00A52893">
        <w:rPr>
          <w:rFonts w:eastAsiaTheme="minorEastAsia" w:hint="eastAsia"/>
          <w:b w:val="0"/>
          <w:lang w:eastAsia="zh-CN"/>
        </w:rPr>
        <w:t>中国</w:t>
      </w:r>
      <w:r w:rsidRPr="00A52893">
        <w:rPr>
          <w:rFonts w:eastAsiaTheme="minorEastAsia" w:hint="eastAsia"/>
          <w:b w:val="0"/>
          <w:lang w:eastAsia="zh-CN"/>
        </w:rPr>
        <w:t>CEO</w:t>
      </w:r>
      <w:r w:rsidR="00400A65" w:rsidRPr="00A52893">
        <w:rPr>
          <w:rFonts w:eastAsiaTheme="minorEastAsia" w:hint="eastAsia"/>
          <w:b w:val="0"/>
          <w:lang w:eastAsia="zh-CN"/>
        </w:rPr>
        <w:t>杜瑞凯</w:t>
      </w:r>
      <w:r w:rsidRPr="00A52893">
        <w:rPr>
          <w:rFonts w:eastAsiaTheme="minorEastAsia" w:hint="eastAsia"/>
          <w:b w:val="0"/>
          <w:lang w:eastAsia="zh-CN"/>
        </w:rPr>
        <w:t>在展会上介绍的：“维特根集团基于生产系统理念，提供的一整套智能数字化施工解决方案可助力我们的客户在长期竞争中取得成功。在这里所展示的仅仅是开始，我们与客户的旅程将会继续下去，让筑养路施工更智能、更安全、可持续发展。”</w:t>
      </w:r>
    </w:p>
    <w:p w14:paraId="7AB1E74B" w14:textId="77777777" w:rsidR="00A1438A" w:rsidRDefault="00A1438A" w:rsidP="00D1697C">
      <w:pPr>
        <w:pStyle w:val="Teaserhead"/>
        <w:rPr>
          <w:rFonts w:ascii="SimSun" w:eastAsia="SimSun" w:hAnsi="SimSun" w:cs="SimSun"/>
          <w:b w:val="0"/>
          <w:lang w:eastAsia="zh-CN"/>
        </w:rPr>
      </w:pPr>
    </w:p>
    <w:p w14:paraId="3B8BA37C" w14:textId="3B3C3BC3" w:rsidR="002F1392" w:rsidRPr="00967066" w:rsidRDefault="002F1392">
      <w:pPr>
        <w:rPr>
          <w:rFonts w:eastAsiaTheme="minorHAnsi" w:cstheme="minorBidi"/>
          <w:bCs/>
          <w:sz w:val="22"/>
          <w:szCs w:val="24"/>
          <w:lang w:eastAsia="zh-CN"/>
        </w:rPr>
      </w:pPr>
    </w:p>
    <w:p w14:paraId="2AAF5170" w14:textId="77777777" w:rsidR="006C1C66" w:rsidRDefault="006C1C66">
      <w:pPr>
        <w:rPr>
          <w:rFonts w:eastAsiaTheme="minorHAnsi" w:cstheme="minorBidi"/>
          <w:b/>
          <w:bCs/>
          <w:sz w:val="22"/>
          <w:szCs w:val="24"/>
          <w:lang w:eastAsia="zh-CN"/>
        </w:rPr>
      </w:pPr>
      <w:r>
        <w:rPr>
          <w:bCs/>
          <w:lang w:eastAsia="zh-CN"/>
        </w:rPr>
        <w:br w:type="page"/>
      </w:r>
    </w:p>
    <w:p w14:paraId="31412CCB" w14:textId="14A21FEC" w:rsidR="00E15EBE" w:rsidRPr="002F1392" w:rsidRDefault="00E15EBE" w:rsidP="00E15EBE">
      <w:pPr>
        <w:pStyle w:val="Fotos"/>
        <w:rPr>
          <w:lang w:eastAsia="zh-CN"/>
        </w:rPr>
      </w:pPr>
      <w:r>
        <w:rPr>
          <w:bCs/>
          <w:lang w:eastAsia="zh-CN"/>
        </w:rPr>
        <w:lastRenderedPageBreak/>
        <w:t>Photo:</w:t>
      </w:r>
    </w:p>
    <w:p w14:paraId="3790EDCA" w14:textId="4C89A9B0" w:rsidR="00306A52" w:rsidRDefault="00306A52" w:rsidP="00C84D75">
      <w:pPr>
        <w:pStyle w:val="BUnormal"/>
        <w:rPr>
          <w:rFonts w:ascii="SimSun" w:eastAsia="SimSun" w:hAnsi="SimSun" w:cs="SimSun"/>
          <w:lang w:eastAsia="zh-CN"/>
        </w:rPr>
      </w:pPr>
      <w:r w:rsidRPr="00306A52">
        <w:rPr>
          <w:rFonts w:ascii="SimSun" w:eastAsia="SimSun" w:hAnsi="SimSun" w:cs="SimSun"/>
          <w:noProof/>
          <w:lang w:eastAsia="zh-CN"/>
        </w:rPr>
        <w:drawing>
          <wp:inline distT="0" distB="0" distL="0" distR="0" wp14:anchorId="583FA25F" wp14:editId="5B92751B">
            <wp:extent cx="3041650" cy="2031017"/>
            <wp:effectExtent l="0" t="0" r="6350" b="7620"/>
            <wp:docPr id="16616401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1640198" name=""/>
                    <pic:cNvPicPr/>
                  </pic:nvPicPr>
                  <pic:blipFill>
                    <a:blip r:embed="rId8"/>
                    <a:stretch>
                      <a:fillRect/>
                    </a:stretch>
                  </pic:blipFill>
                  <pic:spPr>
                    <a:xfrm>
                      <a:off x="0" y="0"/>
                      <a:ext cx="3049484" cy="2036248"/>
                    </a:xfrm>
                    <a:prstGeom prst="rect">
                      <a:avLst/>
                    </a:prstGeom>
                  </pic:spPr>
                </pic:pic>
              </a:graphicData>
            </a:graphic>
          </wp:inline>
        </w:drawing>
      </w:r>
    </w:p>
    <w:p w14:paraId="4543AD5B" w14:textId="7881E6B1" w:rsidR="00306A52" w:rsidRDefault="00306A52" w:rsidP="00B03C44">
      <w:pPr>
        <w:pStyle w:val="BUnormal"/>
        <w:rPr>
          <w:rFonts w:ascii="SimSun" w:eastAsia="SimSun" w:hAnsi="SimSun" w:cs="SimSun"/>
          <w:lang w:eastAsia="zh-CN"/>
        </w:rPr>
      </w:pPr>
      <w:r w:rsidRPr="00306A52">
        <w:rPr>
          <w:rFonts w:ascii="SimSun" w:eastAsia="SimSun" w:hAnsi="SimSun" w:cs="SimSun"/>
          <w:lang w:eastAsia="zh-CN"/>
        </w:rPr>
        <w:t>3W6A1753</w:t>
      </w:r>
      <w:r>
        <w:rPr>
          <w:rFonts w:ascii="SimSun" w:eastAsia="SimSun" w:hAnsi="SimSun" w:cs="SimSun" w:hint="eastAsia"/>
          <w:lang w:eastAsia="zh-CN"/>
        </w:rPr>
        <w:t>.JPG</w:t>
      </w:r>
    </w:p>
    <w:p w14:paraId="77415D48" w14:textId="1CAD9316" w:rsidR="00306A52" w:rsidRDefault="00306A52" w:rsidP="005D7F82">
      <w:pPr>
        <w:pStyle w:val="Note"/>
        <w:spacing w:before="0" w:after="0"/>
        <w:rPr>
          <w:rFonts w:eastAsiaTheme="minorEastAsia"/>
          <w:lang w:eastAsia="zh-CN"/>
        </w:rPr>
      </w:pPr>
      <w:r>
        <w:rPr>
          <w:rFonts w:eastAsiaTheme="minorEastAsia" w:hint="eastAsia"/>
          <w:lang w:eastAsia="zh-CN"/>
        </w:rPr>
        <w:t>展台人流如潮</w:t>
      </w:r>
      <w:r>
        <w:rPr>
          <w:rFonts w:eastAsiaTheme="minorEastAsia" w:hint="eastAsia"/>
          <w:lang w:eastAsia="zh-CN"/>
        </w:rPr>
        <w:t xml:space="preserve"> </w:t>
      </w:r>
      <w:r>
        <w:rPr>
          <w:rFonts w:eastAsiaTheme="minorEastAsia" w:hint="eastAsia"/>
          <w:lang w:eastAsia="zh-CN"/>
        </w:rPr>
        <w:t>广受业界及媒体关注</w:t>
      </w:r>
    </w:p>
    <w:p w14:paraId="5BE48ED5" w14:textId="69DB16AC" w:rsidR="00306A52" w:rsidRPr="00306A52" w:rsidRDefault="00306A52" w:rsidP="00306A52">
      <w:pPr>
        <w:pStyle w:val="Note"/>
        <w:rPr>
          <w:rFonts w:eastAsiaTheme="minorEastAsia"/>
          <w:lang w:eastAsia="zh-CN"/>
        </w:rPr>
      </w:pPr>
      <w:r>
        <w:rPr>
          <w:rFonts w:eastAsiaTheme="minorEastAsia"/>
          <w:noProof/>
          <w:lang w:eastAsia="zh-CN"/>
        </w:rPr>
        <w:drawing>
          <wp:inline distT="0" distB="0" distL="0" distR="0" wp14:anchorId="230F35E9" wp14:editId="4DA482D6">
            <wp:extent cx="3070624" cy="2051050"/>
            <wp:effectExtent l="0" t="0" r="0" b="6350"/>
            <wp:docPr id="3758996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078326" cy="2056195"/>
                    </a:xfrm>
                    <a:prstGeom prst="rect">
                      <a:avLst/>
                    </a:prstGeom>
                    <a:noFill/>
                  </pic:spPr>
                </pic:pic>
              </a:graphicData>
            </a:graphic>
          </wp:inline>
        </w:drawing>
      </w:r>
    </w:p>
    <w:p w14:paraId="31006056" w14:textId="18190577" w:rsidR="00306A52" w:rsidRDefault="00306A52" w:rsidP="00306A52">
      <w:pPr>
        <w:pStyle w:val="BUnormal"/>
        <w:rPr>
          <w:rFonts w:ascii="SimSun" w:eastAsia="SimSun" w:hAnsi="SimSun" w:cs="SimSun"/>
          <w:lang w:eastAsia="zh-CN"/>
        </w:rPr>
      </w:pPr>
      <w:r w:rsidRPr="00306A52">
        <w:rPr>
          <w:rFonts w:ascii="SimSun" w:eastAsia="SimSun" w:hAnsi="SimSun" w:cs="SimSun"/>
          <w:lang w:eastAsia="zh-CN"/>
        </w:rPr>
        <w:t>ZYR38928-1</w:t>
      </w:r>
      <w:r w:rsidRPr="00306A52">
        <w:rPr>
          <w:rFonts w:ascii="SimSun" w:eastAsia="SimSun" w:hAnsi="SimSun" w:cs="SimSun" w:hint="eastAsia"/>
          <w:lang w:eastAsia="zh-CN"/>
        </w:rPr>
        <w:t>.jpg</w:t>
      </w:r>
    </w:p>
    <w:p w14:paraId="0DC55371" w14:textId="1BDE7928" w:rsidR="006C1C66" w:rsidRDefault="00306A52" w:rsidP="00306A52">
      <w:pPr>
        <w:pStyle w:val="Note"/>
        <w:rPr>
          <w:rFonts w:eastAsiaTheme="minorEastAsia"/>
          <w:lang w:eastAsia="zh-CN"/>
        </w:rPr>
      </w:pPr>
      <w:r>
        <w:rPr>
          <w:rFonts w:eastAsiaTheme="minorEastAsia" w:hint="eastAsia"/>
          <w:lang w:eastAsia="zh-CN"/>
        </w:rPr>
        <w:t>维特根面向未来的</w:t>
      </w:r>
      <w:r>
        <w:rPr>
          <w:rFonts w:eastAsiaTheme="minorEastAsia" w:hint="eastAsia"/>
          <w:lang w:eastAsia="zh-CN"/>
        </w:rPr>
        <w:t>2 m</w:t>
      </w:r>
      <w:r>
        <w:rPr>
          <w:rFonts w:eastAsiaTheme="minorEastAsia" w:hint="eastAsia"/>
          <w:lang w:eastAsia="zh-CN"/>
        </w:rPr>
        <w:t>档铣刨机引发观众兴趣</w:t>
      </w:r>
    </w:p>
    <w:p w14:paraId="40DAA822" w14:textId="77777777" w:rsidR="006C1C66" w:rsidRDefault="006C1C66">
      <w:pPr>
        <w:rPr>
          <w:rFonts w:eastAsiaTheme="minorEastAsia" w:cstheme="minorBidi"/>
          <w:i/>
          <w:color w:val="000000"/>
          <w:sz w:val="20"/>
          <w:szCs w:val="20"/>
          <w:lang w:eastAsia="zh-CN"/>
        </w:rPr>
      </w:pPr>
      <w:r>
        <w:rPr>
          <w:rFonts w:eastAsiaTheme="minorEastAsia"/>
          <w:lang w:eastAsia="zh-CN"/>
        </w:rPr>
        <w:br w:type="page"/>
      </w:r>
    </w:p>
    <w:p w14:paraId="08DA90CA" w14:textId="56F9CB45" w:rsidR="00C27566" w:rsidRDefault="00C27566" w:rsidP="00C27566">
      <w:pPr>
        <w:pStyle w:val="BUnormal"/>
        <w:rPr>
          <w:rFonts w:ascii="SimSun" w:eastAsia="SimSun" w:hAnsi="SimSun" w:cs="SimSun"/>
          <w:lang w:eastAsia="zh-CN"/>
        </w:rPr>
      </w:pPr>
      <w:r>
        <w:rPr>
          <w:rFonts w:ascii="SimSun" w:eastAsia="SimSun" w:hAnsi="SimSun" w:cs="SimSun"/>
          <w:noProof/>
          <w:lang w:eastAsia="zh-CN"/>
        </w:rPr>
        <w:lastRenderedPageBreak/>
        <w:drawing>
          <wp:inline distT="0" distB="0" distL="0" distR="0" wp14:anchorId="19FAF7CE" wp14:editId="49F6CDB0">
            <wp:extent cx="3079750" cy="2019174"/>
            <wp:effectExtent l="0" t="0" r="6350" b="635"/>
            <wp:docPr id="37867192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084565" cy="2022331"/>
                    </a:xfrm>
                    <a:prstGeom prst="rect">
                      <a:avLst/>
                    </a:prstGeom>
                    <a:noFill/>
                  </pic:spPr>
                </pic:pic>
              </a:graphicData>
            </a:graphic>
          </wp:inline>
        </w:drawing>
      </w:r>
    </w:p>
    <w:p w14:paraId="667EB038" w14:textId="4E7F688C" w:rsidR="00306A52" w:rsidRPr="00C27566" w:rsidRDefault="00C27566" w:rsidP="00C27566">
      <w:pPr>
        <w:pStyle w:val="BUnormal"/>
        <w:rPr>
          <w:rFonts w:ascii="SimSun" w:eastAsia="SimSun" w:hAnsi="SimSun" w:cs="SimSun"/>
          <w:lang w:eastAsia="zh-CN"/>
        </w:rPr>
      </w:pPr>
      <w:r w:rsidRPr="00C27566">
        <w:rPr>
          <w:rFonts w:ascii="SimSun" w:eastAsia="SimSun" w:hAnsi="SimSun" w:cs="SimSun"/>
          <w:lang w:eastAsia="zh-CN"/>
        </w:rPr>
        <w:t>ZYR31694</w:t>
      </w:r>
      <w:r w:rsidRPr="00C27566">
        <w:rPr>
          <w:rFonts w:ascii="SimSun" w:eastAsia="SimSun" w:hAnsi="SimSun" w:cs="SimSun" w:hint="eastAsia"/>
          <w:lang w:eastAsia="zh-CN"/>
        </w:rPr>
        <w:t>.jpg</w:t>
      </w:r>
    </w:p>
    <w:p w14:paraId="44063DDF" w14:textId="6D5F0B6A" w:rsidR="00E95418" w:rsidRPr="005D7F82" w:rsidRDefault="00C27566" w:rsidP="00306A52">
      <w:pPr>
        <w:pStyle w:val="Standardabsatz"/>
        <w:rPr>
          <w:rFonts w:eastAsiaTheme="minorEastAsia"/>
          <w:i/>
          <w:iCs/>
          <w:lang w:eastAsia="zh-CN"/>
        </w:rPr>
      </w:pPr>
      <w:r w:rsidRPr="005D7F82">
        <w:rPr>
          <w:rFonts w:eastAsiaTheme="minorEastAsia" w:hint="eastAsia"/>
          <w:i/>
          <w:iCs/>
          <w:lang w:eastAsia="zh-CN"/>
        </w:rPr>
        <w:t xml:space="preserve">Mill Assist </w:t>
      </w:r>
      <w:r w:rsidRPr="005D7F82">
        <w:rPr>
          <w:rFonts w:eastAsiaTheme="minorEastAsia" w:hint="eastAsia"/>
          <w:i/>
          <w:iCs/>
          <w:lang w:eastAsia="zh-CN"/>
        </w:rPr>
        <w:t>智能铣刨助手展区</w:t>
      </w:r>
    </w:p>
    <w:p w14:paraId="36ABF442" w14:textId="3E3237CA" w:rsidR="00C27566" w:rsidRDefault="00C27566" w:rsidP="00C27566">
      <w:pPr>
        <w:pStyle w:val="Note"/>
        <w:rPr>
          <w:rFonts w:eastAsiaTheme="minorEastAsia"/>
          <w:lang w:eastAsia="zh-CN"/>
        </w:rPr>
      </w:pPr>
      <w:r>
        <w:rPr>
          <w:rFonts w:eastAsiaTheme="minorEastAsia"/>
          <w:noProof/>
          <w:lang w:eastAsia="zh-CN"/>
        </w:rPr>
        <w:drawing>
          <wp:inline distT="0" distB="0" distL="0" distR="0" wp14:anchorId="3DC60A8E" wp14:editId="6BD55C67">
            <wp:extent cx="3038404" cy="2051050"/>
            <wp:effectExtent l="0" t="0" r="0" b="6350"/>
            <wp:docPr id="22012771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046669" cy="2056629"/>
                    </a:xfrm>
                    <a:prstGeom prst="rect">
                      <a:avLst/>
                    </a:prstGeom>
                    <a:noFill/>
                  </pic:spPr>
                </pic:pic>
              </a:graphicData>
            </a:graphic>
          </wp:inline>
        </w:drawing>
      </w:r>
    </w:p>
    <w:p w14:paraId="7F366229" w14:textId="4B6FA016" w:rsidR="00C27566" w:rsidRPr="00C27566" w:rsidRDefault="00C27566" w:rsidP="00C27566">
      <w:pPr>
        <w:pStyle w:val="Standardabsatz"/>
        <w:rPr>
          <w:rFonts w:eastAsiaTheme="minorEastAsia"/>
          <w:lang w:eastAsia="zh-CN"/>
        </w:rPr>
      </w:pPr>
      <w:r w:rsidRPr="00C27566">
        <w:rPr>
          <w:rFonts w:eastAsiaTheme="minorEastAsia"/>
          <w:lang w:eastAsia="zh-CN"/>
        </w:rPr>
        <w:t>ZYR39207</w:t>
      </w:r>
      <w:r>
        <w:rPr>
          <w:rFonts w:eastAsiaTheme="minorEastAsia" w:hint="eastAsia"/>
          <w:lang w:eastAsia="zh-CN"/>
        </w:rPr>
        <w:t>.jpg</w:t>
      </w:r>
    </w:p>
    <w:p w14:paraId="10B90C81" w14:textId="6DB943F1" w:rsidR="00A51F83" w:rsidRPr="005D7F82" w:rsidRDefault="00A51F83" w:rsidP="00A51F83">
      <w:pPr>
        <w:pStyle w:val="Note"/>
        <w:rPr>
          <w:rFonts w:eastAsiaTheme="minorEastAsia"/>
          <w:lang w:eastAsia="zh-CN"/>
        </w:rPr>
      </w:pPr>
      <w:r w:rsidRPr="005D7F82">
        <w:rPr>
          <w:rFonts w:eastAsiaTheme="minorEastAsia" w:hint="eastAsia"/>
          <w:lang w:eastAsia="zh-CN"/>
        </w:rPr>
        <w:t>福格勒</w:t>
      </w:r>
      <w:r w:rsidR="00C27566" w:rsidRPr="005D7F82">
        <w:rPr>
          <w:rFonts w:eastAsiaTheme="minorEastAsia" w:hint="eastAsia"/>
          <w:lang w:eastAsia="zh-CN"/>
        </w:rPr>
        <w:t>展示两款</w:t>
      </w:r>
      <w:r w:rsidRPr="005D7F82">
        <w:rPr>
          <w:rFonts w:eastAsiaTheme="minorEastAsia" w:hint="eastAsia"/>
          <w:lang w:eastAsia="zh-CN"/>
        </w:rPr>
        <w:t>紧凑型摊铺机</w:t>
      </w:r>
      <w:r w:rsidR="00C27566" w:rsidRPr="005D7F82">
        <w:rPr>
          <w:rFonts w:eastAsiaTheme="minorEastAsia" w:hint="eastAsia"/>
          <w:lang w:eastAsia="zh-CN"/>
        </w:rPr>
        <w:t>新品</w:t>
      </w:r>
    </w:p>
    <w:p w14:paraId="6B093FC2" w14:textId="420D272F" w:rsidR="00E95418" w:rsidRDefault="00E95418" w:rsidP="00E95418">
      <w:pPr>
        <w:pStyle w:val="Standardabsatz"/>
        <w:rPr>
          <w:rFonts w:eastAsiaTheme="minorEastAsia"/>
          <w:lang w:eastAsia="zh-CN"/>
        </w:rPr>
      </w:pPr>
      <w:r>
        <w:rPr>
          <w:rFonts w:eastAsiaTheme="minorEastAsia"/>
          <w:noProof/>
          <w:lang w:eastAsia="zh-CN"/>
        </w:rPr>
        <w:drawing>
          <wp:inline distT="0" distB="0" distL="0" distR="0" wp14:anchorId="6368E92B" wp14:editId="4993B17F">
            <wp:extent cx="3042285" cy="2005965"/>
            <wp:effectExtent l="0" t="0" r="5715" b="0"/>
            <wp:docPr id="51902335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042285" cy="2005965"/>
                    </a:xfrm>
                    <a:prstGeom prst="rect">
                      <a:avLst/>
                    </a:prstGeom>
                    <a:noFill/>
                  </pic:spPr>
                </pic:pic>
              </a:graphicData>
            </a:graphic>
          </wp:inline>
        </w:drawing>
      </w:r>
    </w:p>
    <w:p w14:paraId="7773F0BF" w14:textId="6048610C" w:rsidR="00E95418" w:rsidRPr="00E95418" w:rsidRDefault="00E95418" w:rsidP="00E95418">
      <w:pPr>
        <w:pStyle w:val="Standardabsatz"/>
        <w:rPr>
          <w:rFonts w:eastAsiaTheme="minorEastAsia"/>
          <w:lang w:eastAsia="zh-CN"/>
        </w:rPr>
      </w:pPr>
      <w:r w:rsidRPr="00E95418">
        <w:rPr>
          <w:rFonts w:eastAsiaTheme="minorEastAsia"/>
          <w:lang w:eastAsia="zh-CN"/>
        </w:rPr>
        <w:t>ZYR39446</w:t>
      </w:r>
      <w:r>
        <w:rPr>
          <w:rFonts w:eastAsiaTheme="minorEastAsia" w:hint="eastAsia"/>
          <w:lang w:eastAsia="zh-CN"/>
        </w:rPr>
        <w:t>.jpg</w:t>
      </w:r>
    </w:p>
    <w:p w14:paraId="47324A88" w14:textId="7EE86ACC" w:rsidR="002611FE" w:rsidRPr="005D7F82" w:rsidRDefault="00A1438A" w:rsidP="00A1438A">
      <w:pPr>
        <w:pStyle w:val="Note"/>
        <w:rPr>
          <w:rFonts w:eastAsiaTheme="minorEastAsia"/>
          <w:lang w:eastAsia="zh-CN"/>
        </w:rPr>
      </w:pPr>
      <w:r w:rsidRPr="005D7F82">
        <w:rPr>
          <w:rFonts w:eastAsiaTheme="minorEastAsia" w:hint="eastAsia"/>
          <w:lang w:eastAsia="zh-CN"/>
        </w:rPr>
        <w:t>悍马</w:t>
      </w:r>
      <w:r w:rsidR="00E95418" w:rsidRPr="005D7F82">
        <w:rPr>
          <w:rFonts w:eastAsiaTheme="minorEastAsia" w:hint="eastAsia"/>
          <w:lang w:eastAsia="zh-CN"/>
        </w:rPr>
        <w:t>在展台首秀其</w:t>
      </w:r>
      <w:r w:rsidR="00E95418" w:rsidRPr="005D7F82">
        <w:rPr>
          <w:rFonts w:eastAsiaTheme="minorEastAsia" w:hint="eastAsia"/>
          <w:lang w:eastAsia="zh-CN"/>
        </w:rPr>
        <w:t>9-11</w:t>
      </w:r>
      <w:r w:rsidR="00E95418" w:rsidRPr="005D7F82">
        <w:rPr>
          <w:rFonts w:eastAsiaTheme="minorEastAsia" w:hint="eastAsia"/>
          <w:lang w:eastAsia="zh-CN"/>
        </w:rPr>
        <w:t>吨</w:t>
      </w:r>
      <w:r w:rsidRPr="005D7F82">
        <w:rPr>
          <w:rFonts w:eastAsiaTheme="minorEastAsia" w:hint="eastAsia"/>
          <w:lang w:eastAsia="zh-CN"/>
        </w:rPr>
        <w:t>中型</w:t>
      </w:r>
      <w:r w:rsidR="00E95418" w:rsidRPr="005D7F82">
        <w:rPr>
          <w:rFonts w:eastAsiaTheme="minorEastAsia" w:hint="eastAsia"/>
          <w:lang w:eastAsia="zh-CN"/>
        </w:rPr>
        <w:t>压路机新机型</w:t>
      </w:r>
    </w:p>
    <w:p w14:paraId="72709C6D" w14:textId="78705106" w:rsidR="00E95418" w:rsidRPr="00E95418" w:rsidRDefault="00E95418" w:rsidP="00E95418">
      <w:pPr>
        <w:pStyle w:val="Standardabsatz"/>
        <w:rPr>
          <w:rFonts w:eastAsiaTheme="minorEastAsia"/>
          <w:lang w:eastAsia="zh-CN"/>
        </w:rPr>
      </w:pPr>
      <w:r>
        <w:rPr>
          <w:rFonts w:eastAsiaTheme="minorEastAsia"/>
          <w:noProof/>
          <w:lang w:eastAsia="zh-CN"/>
        </w:rPr>
        <w:lastRenderedPageBreak/>
        <w:drawing>
          <wp:inline distT="0" distB="0" distL="0" distR="0" wp14:anchorId="320A9B95" wp14:editId="1A92AC80">
            <wp:extent cx="3119905" cy="2071638"/>
            <wp:effectExtent l="0" t="0" r="4445" b="5080"/>
            <wp:docPr id="117553637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129938" cy="2078300"/>
                    </a:xfrm>
                    <a:prstGeom prst="rect">
                      <a:avLst/>
                    </a:prstGeom>
                    <a:noFill/>
                  </pic:spPr>
                </pic:pic>
              </a:graphicData>
            </a:graphic>
          </wp:inline>
        </w:drawing>
      </w:r>
    </w:p>
    <w:p w14:paraId="06F7051D" w14:textId="22DAE019" w:rsidR="00E95418" w:rsidRDefault="00E95418" w:rsidP="00E95418">
      <w:pPr>
        <w:pStyle w:val="Note"/>
        <w:rPr>
          <w:rFonts w:eastAsiaTheme="minorEastAsia"/>
          <w:i w:val="0"/>
          <w:iCs/>
          <w:lang w:eastAsia="zh-CN"/>
        </w:rPr>
      </w:pPr>
      <w:r w:rsidRPr="00E95418">
        <w:rPr>
          <w:rFonts w:eastAsiaTheme="minorEastAsia"/>
          <w:i w:val="0"/>
          <w:iCs/>
          <w:lang w:eastAsia="zh-CN"/>
        </w:rPr>
        <w:t>3W6A1692</w:t>
      </w:r>
      <w:r>
        <w:rPr>
          <w:rFonts w:eastAsiaTheme="minorEastAsia" w:hint="eastAsia"/>
          <w:i w:val="0"/>
          <w:iCs/>
          <w:lang w:eastAsia="zh-CN"/>
        </w:rPr>
        <w:t>.jpg</w:t>
      </w:r>
    </w:p>
    <w:p w14:paraId="54378917" w14:textId="53BFFA6D" w:rsidR="00B03C44" w:rsidRPr="005D7F82" w:rsidRDefault="00B03C44" w:rsidP="00E95418">
      <w:pPr>
        <w:pStyle w:val="Note"/>
        <w:rPr>
          <w:rFonts w:eastAsiaTheme="minorEastAsia"/>
          <w:lang w:eastAsia="zh-CN"/>
        </w:rPr>
      </w:pPr>
      <w:r w:rsidRPr="005D7F82">
        <w:rPr>
          <w:rFonts w:eastAsiaTheme="minorEastAsia" w:hint="eastAsia"/>
          <w:lang w:eastAsia="zh-CN"/>
        </w:rPr>
        <w:t>克磊镘技术展区</w:t>
      </w:r>
      <w:r w:rsidR="00E95418" w:rsidRPr="005D7F82">
        <w:rPr>
          <w:rFonts w:eastAsiaTheme="minorEastAsia" w:hint="eastAsia"/>
          <w:lang w:eastAsia="zh-CN"/>
        </w:rPr>
        <w:t>展示</w:t>
      </w:r>
      <w:r w:rsidR="00E95418" w:rsidRPr="005D7F82">
        <w:rPr>
          <w:rFonts w:eastAsiaTheme="minorEastAsia" w:hint="eastAsia"/>
          <w:lang w:eastAsia="zh-CN"/>
        </w:rPr>
        <w:t>EVO2</w:t>
      </w:r>
      <w:r w:rsidR="00E95418" w:rsidRPr="005D7F82">
        <w:rPr>
          <w:rFonts w:eastAsiaTheme="minorEastAsia" w:hint="eastAsia"/>
          <w:lang w:eastAsia="zh-CN"/>
        </w:rPr>
        <w:t>系列的智能自动化功能</w:t>
      </w:r>
    </w:p>
    <w:p w14:paraId="32BAB098" w14:textId="3CA684E2" w:rsidR="00E95418" w:rsidRDefault="00E95418" w:rsidP="00B03C44">
      <w:pPr>
        <w:pStyle w:val="Standardabsatz"/>
        <w:rPr>
          <w:rFonts w:eastAsiaTheme="minorEastAsia"/>
          <w:lang w:eastAsia="zh-CN"/>
        </w:rPr>
      </w:pPr>
      <w:r w:rsidRPr="00E95418">
        <w:rPr>
          <w:rFonts w:eastAsiaTheme="minorEastAsia"/>
          <w:noProof/>
          <w:lang w:eastAsia="zh-CN"/>
        </w:rPr>
        <w:drawing>
          <wp:inline distT="0" distB="0" distL="0" distR="0" wp14:anchorId="5B44A8F1" wp14:editId="74121365">
            <wp:extent cx="3105310" cy="2076557"/>
            <wp:effectExtent l="0" t="0" r="0" b="0"/>
            <wp:docPr id="7394850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9485027" name=""/>
                    <pic:cNvPicPr/>
                  </pic:nvPicPr>
                  <pic:blipFill>
                    <a:blip r:embed="rId14"/>
                    <a:stretch>
                      <a:fillRect/>
                    </a:stretch>
                  </pic:blipFill>
                  <pic:spPr>
                    <a:xfrm>
                      <a:off x="0" y="0"/>
                      <a:ext cx="3105310" cy="2076557"/>
                    </a:xfrm>
                    <a:prstGeom prst="rect">
                      <a:avLst/>
                    </a:prstGeom>
                  </pic:spPr>
                </pic:pic>
              </a:graphicData>
            </a:graphic>
          </wp:inline>
        </w:drawing>
      </w:r>
    </w:p>
    <w:p w14:paraId="2EE9E81C" w14:textId="27F9BC54" w:rsidR="00E95418" w:rsidRDefault="00E95418" w:rsidP="00B03C44">
      <w:pPr>
        <w:pStyle w:val="Standardabsatz"/>
        <w:rPr>
          <w:rFonts w:eastAsiaTheme="minorEastAsia"/>
          <w:lang w:eastAsia="zh-CN"/>
        </w:rPr>
      </w:pPr>
      <w:r w:rsidRPr="00E95418">
        <w:rPr>
          <w:rFonts w:eastAsiaTheme="minorEastAsia"/>
          <w:lang w:eastAsia="zh-CN"/>
        </w:rPr>
        <w:t>3W6A4040</w:t>
      </w:r>
      <w:r>
        <w:rPr>
          <w:rFonts w:eastAsiaTheme="minorEastAsia" w:hint="eastAsia"/>
          <w:lang w:eastAsia="zh-CN"/>
        </w:rPr>
        <w:t>.jpg</w:t>
      </w:r>
    </w:p>
    <w:p w14:paraId="448F5746" w14:textId="2CD951A0" w:rsidR="00E95418" w:rsidRPr="005D7F82" w:rsidRDefault="00E95418" w:rsidP="00E95418">
      <w:pPr>
        <w:pStyle w:val="Note"/>
        <w:rPr>
          <w:rFonts w:eastAsiaTheme="minorEastAsia"/>
          <w:lang w:eastAsia="zh-CN"/>
        </w:rPr>
      </w:pPr>
      <w:r w:rsidRPr="005D7F82">
        <w:rPr>
          <w:rFonts w:eastAsiaTheme="minorEastAsia" w:hint="eastAsia"/>
          <w:lang w:eastAsia="zh-CN"/>
        </w:rPr>
        <w:t>观众体验“维特根智联”解决方案</w:t>
      </w:r>
    </w:p>
    <w:p w14:paraId="04824B2F" w14:textId="1D2C88F5" w:rsidR="00F74540" w:rsidRPr="00967066" w:rsidRDefault="00E15EBE" w:rsidP="006C0C87">
      <w:pPr>
        <w:pStyle w:val="Note"/>
        <w:rPr>
          <w:lang w:eastAsia="zh-CN"/>
        </w:rPr>
      </w:pPr>
      <w:r>
        <w:rPr>
          <w:rFonts w:ascii="SimSun" w:eastAsia="SimSun" w:hAnsi="SimSun" w:cs="SimSun" w:hint="eastAsia"/>
          <w:iCs/>
          <w:lang w:eastAsia="zh-CN"/>
        </w:rPr>
        <w:t>备</w:t>
      </w:r>
      <w:r>
        <w:rPr>
          <w:iCs/>
          <w:lang w:eastAsia="zh-CN"/>
        </w:rPr>
        <w:t>注：注意：这些照片仅限预览使用。如需在其他媒体上发布，请从</w:t>
      </w:r>
      <w:r>
        <w:rPr>
          <w:iCs/>
          <w:lang w:eastAsia="zh-CN"/>
        </w:rPr>
        <w:t xml:space="preserve"> Wirtgen Group</w:t>
      </w:r>
      <w:r>
        <w:rPr>
          <w:i w:val="0"/>
          <w:lang w:eastAsia="zh-CN"/>
        </w:rPr>
        <w:t xml:space="preserve"> </w:t>
      </w:r>
      <w:r>
        <w:rPr>
          <w:i w:val="0"/>
          <w:lang w:eastAsia="zh-CN"/>
        </w:rPr>
        <w:t>网</w:t>
      </w:r>
      <w:r>
        <w:rPr>
          <w:iCs/>
          <w:lang w:eastAsia="zh-CN"/>
        </w:rPr>
        <w:t>站下载更高分辨率</w:t>
      </w:r>
      <w:r>
        <w:rPr>
          <w:iCs/>
          <w:lang w:eastAsia="zh-CN"/>
        </w:rPr>
        <w:t xml:space="preserve"> (300 dpi) </w:t>
      </w:r>
      <w:r>
        <w:rPr>
          <w:iCs/>
          <w:lang w:eastAsia="zh-CN"/>
        </w:rPr>
        <w:t>版本。</w:t>
      </w:r>
    </w:p>
    <w:p w14:paraId="2760DDDA" w14:textId="77777777" w:rsidR="00CA497C" w:rsidRPr="00967066" w:rsidRDefault="00CA497C" w:rsidP="00E15EBE">
      <w:pPr>
        <w:pStyle w:val="Absatzberschrift"/>
        <w:rPr>
          <w:iCs/>
          <w:lang w:eastAsia="zh-CN"/>
        </w:rPr>
      </w:pPr>
    </w:p>
    <w:p w14:paraId="496C5BCE" w14:textId="77777777" w:rsidR="006C1C66" w:rsidRDefault="006C1C66">
      <w:pPr>
        <w:rPr>
          <w:rFonts w:eastAsiaTheme="minorHAnsi" w:cstheme="minorBidi"/>
          <w:b/>
          <w:bCs/>
          <w:sz w:val="22"/>
          <w:szCs w:val="24"/>
          <w:lang w:eastAsia="zh-CN"/>
        </w:rPr>
      </w:pPr>
      <w:r>
        <w:rPr>
          <w:bCs/>
          <w:lang w:eastAsia="zh-CN"/>
        </w:rPr>
        <w:br w:type="page"/>
      </w:r>
    </w:p>
    <w:p w14:paraId="55931FB8" w14:textId="1F70E776" w:rsidR="00E15EBE" w:rsidRPr="00967066" w:rsidRDefault="00E15EBE" w:rsidP="00E15EBE">
      <w:pPr>
        <w:pStyle w:val="Absatzberschrift"/>
        <w:rPr>
          <w:iCs/>
          <w:lang w:eastAsia="zh-CN"/>
        </w:rPr>
      </w:pPr>
      <w:r>
        <w:rPr>
          <w:bCs/>
          <w:lang w:eastAsia="zh-CN"/>
        </w:rPr>
        <w:lastRenderedPageBreak/>
        <w:t>了解更多信息，请联系：</w:t>
      </w:r>
    </w:p>
    <w:p w14:paraId="0834BAC7" w14:textId="77777777" w:rsidR="00E15EBE" w:rsidRPr="00967066" w:rsidRDefault="00E15EBE" w:rsidP="00E15EBE">
      <w:pPr>
        <w:pStyle w:val="Absatzberschrift"/>
        <w:rPr>
          <w:lang w:eastAsia="zh-CN"/>
        </w:rPr>
      </w:pPr>
    </w:p>
    <w:p w14:paraId="69EE0B1B" w14:textId="77777777" w:rsidR="00E15EBE" w:rsidRPr="002B783A" w:rsidRDefault="00E15EBE" w:rsidP="00E15EBE">
      <w:pPr>
        <w:pStyle w:val="Absatzberschrift"/>
        <w:rPr>
          <w:b w:val="0"/>
          <w:bCs/>
          <w:szCs w:val="22"/>
          <w:lang w:eastAsia="zh-CN"/>
        </w:rPr>
      </w:pPr>
      <w:r>
        <w:rPr>
          <w:b w:val="0"/>
          <w:lang w:eastAsia="zh-CN"/>
        </w:rPr>
        <w:t>WIRTGEN GROUP</w:t>
      </w:r>
    </w:p>
    <w:p w14:paraId="6C2CE818" w14:textId="77777777" w:rsidR="00E15EBE" w:rsidRDefault="00E15EBE" w:rsidP="00E15EBE">
      <w:pPr>
        <w:pStyle w:val="Fuzeile1"/>
        <w:rPr>
          <w:lang w:eastAsia="zh-CN"/>
        </w:rPr>
      </w:pPr>
      <w:r>
        <w:rPr>
          <w:bCs w:val="0"/>
          <w:iCs w:val="0"/>
          <w:lang w:eastAsia="zh-CN"/>
        </w:rPr>
        <w:t>Public Relations</w:t>
      </w:r>
    </w:p>
    <w:p w14:paraId="11D0C008" w14:textId="661B116E" w:rsidR="00E15EBE" w:rsidRDefault="00E15EBE" w:rsidP="00E15EBE">
      <w:pPr>
        <w:pStyle w:val="Fuzeile1"/>
        <w:rPr>
          <w:lang w:eastAsia="zh-CN"/>
        </w:rPr>
      </w:pPr>
      <w:r>
        <w:rPr>
          <w:bCs w:val="0"/>
          <w:iCs w:val="0"/>
          <w:lang w:eastAsia="zh-CN"/>
        </w:rPr>
        <w:t>Reinhard-Wirtgen-Straße 2</w:t>
      </w:r>
    </w:p>
    <w:p w14:paraId="1063A82F" w14:textId="77777777" w:rsidR="00E15EBE" w:rsidRDefault="00E15EBE" w:rsidP="00E15EBE">
      <w:pPr>
        <w:pStyle w:val="Fuzeile1"/>
      </w:pPr>
      <w:r>
        <w:rPr>
          <w:bCs w:val="0"/>
          <w:iCs w:val="0"/>
          <w:lang w:eastAsia="zh-CN"/>
        </w:rPr>
        <w:t>53578 Windhagen</w:t>
      </w:r>
    </w:p>
    <w:p w14:paraId="5A37CC2B" w14:textId="77777777" w:rsidR="00E15EBE" w:rsidRDefault="00E15EBE" w:rsidP="00E15EBE">
      <w:pPr>
        <w:pStyle w:val="Fuzeile1"/>
      </w:pPr>
      <w:r>
        <w:rPr>
          <w:bCs w:val="0"/>
          <w:iCs w:val="0"/>
          <w:lang w:eastAsia="zh-CN"/>
        </w:rPr>
        <w:t>Germany</w:t>
      </w:r>
    </w:p>
    <w:p w14:paraId="29A07732" w14:textId="77777777" w:rsidR="00E15EBE" w:rsidRDefault="00E15EBE" w:rsidP="00E15EBE">
      <w:pPr>
        <w:pStyle w:val="Fuzeile1"/>
      </w:pPr>
    </w:p>
    <w:p w14:paraId="0C099062" w14:textId="37789515" w:rsidR="00E15EBE" w:rsidRPr="0058467B" w:rsidRDefault="00E15EBE" w:rsidP="00E15EBE">
      <w:pPr>
        <w:pStyle w:val="Fuzeile1"/>
        <w:rPr>
          <w:rFonts w:ascii="Times New Roman" w:hAnsi="Times New Roman" w:cs="Times New Roman"/>
        </w:rPr>
      </w:pPr>
      <w:r>
        <w:rPr>
          <w:bCs w:val="0"/>
          <w:iCs w:val="0"/>
          <w:lang w:eastAsia="zh-CN"/>
        </w:rPr>
        <w:t>电话：</w:t>
      </w:r>
      <w:r>
        <w:rPr>
          <w:bCs w:val="0"/>
          <w:iCs w:val="0"/>
          <w:lang w:eastAsia="zh-CN"/>
        </w:rPr>
        <w:t>+49-2645-131-1966</w:t>
      </w:r>
    </w:p>
    <w:p w14:paraId="65F4C38F" w14:textId="77777777" w:rsidR="00E15EBE" w:rsidRDefault="00E15EBE" w:rsidP="00E15EBE">
      <w:pPr>
        <w:pStyle w:val="Fuzeile1"/>
      </w:pPr>
      <w:r>
        <w:rPr>
          <w:bCs w:val="0"/>
          <w:iCs w:val="0"/>
          <w:lang w:eastAsia="zh-CN"/>
        </w:rPr>
        <w:t>传真：</w:t>
      </w:r>
      <w:r>
        <w:rPr>
          <w:bCs w:val="0"/>
          <w:iCs w:val="0"/>
          <w:lang w:eastAsia="zh-CN"/>
        </w:rPr>
        <w:t>+49 (0) 2645 131 – 499</w:t>
      </w:r>
    </w:p>
    <w:p w14:paraId="79FF3B7C" w14:textId="427E5E4D" w:rsidR="00E15EBE" w:rsidRDefault="00E15EBE" w:rsidP="00E15EBE">
      <w:pPr>
        <w:pStyle w:val="Fuzeile1"/>
      </w:pPr>
      <w:r>
        <w:rPr>
          <w:bCs w:val="0"/>
          <w:iCs w:val="0"/>
          <w:lang w:eastAsia="zh-CN"/>
        </w:rPr>
        <w:t>邮箱：</w:t>
      </w:r>
      <w:r>
        <w:rPr>
          <w:bCs w:val="0"/>
          <w:iCs w:val="0"/>
          <w:lang w:eastAsia="zh-CN"/>
        </w:rPr>
        <w:t>PR@wirtgen-group.com</w:t>
      </w:r>
    </w:p>
    <w:p w14:paraId="3D604A55" w14:textId="6AED8CF4" w:rsidR="00F048D4" w:rsidRDefault="004F0550" w:rsidP="00F74540">
      <w:pPr>
        <w:pStyle w:val="Fuzeile1"/>
        <w:rPr>
          <w:rFonts w:eastAsiaTheme="minorEastAsia"/>
          <w:bCs w:val="0"/>
          <w:iCs w:val="0"/>
          <w:lang w:eastAsia="zh-CN"/>
        </w:rPr>
      </w:pPr>
      <w:hyperlink r:id="rId15" w:history="1">
        <w:r w:rsidRPr="00681147">
          <w:rPr>
            <w:rStyle w:val="Hyperlink"/>
            <w:bCs w:val="0"/>
            <w:iCs w:val="0"/>
            <w:lang w:eastAsia="zh-CN"/>
          </w:rPr>
          <w:t>www.wirtgen-group.com</w:t>
        </w:r>
      </w:hyperlink>
    </w:p>
    <w:p w14:paraId="4B7C0EA5" w14:textId="77777777" w:rsidR="004F0550" w:rsidRDefault="004F0550" w:rsidP="00F74540">
      <w:pPr>
        <w:pStyle w:val="Fuzeile1"/>
        <w:rPr>
          <w:rFonts w:eastAsiaTheme="minorEastAsia"/>
          <w:bCs w:val="0"/>
          <w:iCs w:val="0"/>
          <w:lang w:eastAsia="zh-CN"/>
        </w:rPr>
      </w:pPr>
    </w:p>
    <w:p w14:paraId="13687EB6" w14:textId="77777777" w:rsidR="004F0550" w:rsidRDefault="004F0550" w:rsidP="00F74540">
      <w:pPr>
        <w:pStyle w:val="Fuzeile1"/>
        <w:rPr>
          <w:rFonts w:eastAsiaTheme="minorEastAsia"/>
          <w:bCs w:val="0"/>
          <w:iCs w:val="0"/>
          <w:lang w:eastAsia="zh-CN"/>
        </w:rPr>
      </w:pPr>
      <w:r>
        <w:rPr>
          <w:rFonts w:eastAsiaTheme="minorEastAsia" w:hint="eastAsia"/>
          <w:bCs w:val="0"/>
          <w:iCs w:val="0"/>
          <w:lang w:eastAsia="zh-CN"/>
        </w:rPr>
        <w:t>维特根中国</w:t>
      </w:r>
    </w:p>
    <w:p w14:paraId="4772F6A3" w14:textId="29CF5E7C" w:rsidR="004F0550" w:rsidRDefault="004F0550" w:rsidP="00F74540">
      <w:pPr>
        <w:pStyle w:val="Fuzeile1"/>
        <w:rPr>
          <w:rFonts w:eastAsiaTheme="minorEastAsia"/>
          <w:bCs w:val="0"/>
          <w:iCs w:val="0"/>
          <w:lang w:eastAsia="zh-CN"/>
        </w:rPr>
      </w:pPr>
      <w:r>
        <w:rPr>
          <w:rFonts w:eastAsiaTheme="minorEastAsia" w:hint="eastAsia"/>
          <w:bCs w:val="0"/>
          <w:iCs w:val="0"/>
          <w:lang w:eastAsia="zh-CN"/>
        </w:rPr>
        <w:t>市场部</w:t>
      </w:r>
    </w:p>
    <w:p w14:paraId="32DD7833" w14:textId="58628377" w:rsidR="004F0550" w:rsidRDefault="004F0550" w:rsidP="00F74540">
      <w:pPr>
        <w:pStyle w:val="Fuzeile1"/>
        <w:rPr>
          <w:rFonts w:eastAsiaTheme="minorEastAsia"/>
          <w:bCs w:val="0"/>
          <w:iCs w:val="0"/>
          <w:lang w:eastAsia="zh-CN"/>
        </w:rPr>
      </w:pPr>
      <w:r>
        <w:rPr>
          <w:rFonts w:eastAsiaTheme="minorEastAsia" w:hint="eastAsia"/>
          <w:bCs w:val="0"/>
          <w:iCs w:val="0"/>
          <w:lang w:eastAsia="zh-CN"/>
        </w:rPr>
        <w:t>河北廊坊广阳区创业路</w:t>
      </w:r>
      <w:r>
        <w:rPr>
          <w:rFonts w:eastAsiaTheme="minorEastAsia" w:hint="eastAsia"/>
          <w:bCs w:val="0"/>
          <w:iCs w:val="0"/>
          <w:lang w:eastAsia="zh-CN"/>
        </w:rPr>
        <w:t>395</w:t>
      </w:r>
      <w:r>
        <w:rPr>
          <w:rFonts w:eastAsiaTheme="minorEastAsia" w:hint="eastAsia"/>
          <w:bCs w:val="0"/>
          <w:iCs w:val="0"/>
          <w:lang w:eastAsia="zh-CN"/>
        </w:rPr>
        <w:t>号</w:t>
      </w:r>
    </w:p>
    <w:p w14:paraId="6C80C80F" w14:textId="1692DFEA" w:rsidR="004F0550" w:rsidRDefault="004F0550" w:rsidP="00F74540">
      <w:pPr>
        <w:pStyle w:val="Fuzeile1"/>
        <w:rPr>
          <w:rFonts w:eastAsiaTheme="minorEastAsia"/>
          <w:bCs w:val="0"/>
          <w:iCs w:val="0"/>
          <w:lang w:eastAsia="zh-CN"/>
        </w:rPr>
      </w:pPr>
      <w:r>
        <w:rPr>
          <w:rFonts w:eastAsiaTheme="minorEastAsia" w:hint="eastAsia"/>
          <w:bCs w:val="0"/>
          <w:iCs w:val="0"/>
          <w:lang w:eastAsia="zh-CN"/>
        </w:rPr>
        <w:t>电话：</w:t>
      </w:r>
      <w:r>
        <w:rPr>
          <w:rFonts w:eastAsiaTheme="minorEastAsia" w:hint="eastAsia"/>
          <w:bCs w:val="0"/>
          <w:iCs w:val="0"/>
          <w:lang w:eastAsia="zh-CN"/>
        </w:rPr>
        <w:t>+86</w:t>
      </w:r>
      <w:r>
        <w:rPr>
          <w:rFonts w:eastAsiaTheme="minorEastAsia" w:hint="eastAsia"/>
          <w:bCs w:val="0"/>
          <w:iCs w:val="0"/>
          <w:lang w:eastAsia="zh-CN"/>
        </w:rPr>
        <w:t>（</w:t>
      </w:r>
      <w:r>
        <w:rPr>
          <w:rFonts w:eastAsiaTheme="minorEastAsia" w:hint="eastAsia"/>
          <w:bCs w:val="0"/>
          <w:iCs w:val="0"/>
          <w:lang w:eastAsia="zh-CN"/>
        </w:rPr>
        <w:t>0</w:t>
      </w:r>
      <w:r>
        <w:rPr>
          <w:rFonts w:eastAsiaTheme="minorEastAsia" w:hint="eastAsia"/>
          <w:bCs w:val="0"/>
          <w:iCs w:val="0"/>
          <w:lang w:eastAsia="zh-CN"/>
        </w:rPr>
        <w:t>）</w:t>
      </w:r>
      <w:r>
        <w:rPr>
          <w:rFonts w:eastAsiaTheme="minorEastAsia" w:hint="eastAsia"/>
          <w:bCs w:val="0"/>
          <w:iCs w:val="0"/>
          <w:lang w:eastAsia="zh-CN"/>
        </w:rPr>
        <w:t>316 2250211</w:t>
      </w:r>
    </w:p>
    <w:p w14:paraId="1AB3DB29" w14:textId="6DD2C60D" w:rsidR="004F0550" w:rsidRDefault="004F0550" w:rsidP="00F74540">
      <w:pPr>
        <w:pStyle w:val="Fuzeile1"/>
        <w:rPr>
          <w:rFonts w:eastAsiaTheme="minorEastAsia"/>
          <w:bCs w:val="0"/>
          <w:iCs w:val="0"/>
          <w:lang w:eastAsia="zh-CN"/>
        </w:rPr>
      </w:pPr>
      <w:r>
        <w:rPr>
          <w:rFonts w:eastAsiaTheme="minorEastAsia" w:hint="eastAsia"/>
          <w:bCs w:val="0"/>
          <w:iCs w:val="0"/>
          <w:lang w:eastAsia="zh-CN"/>
        </w:rPr>
        <w:t>手机：</w:t>
      </w:r>
      <w:r>
        <w:rPr>
          <w:rFonts w:eastAsiaTheme="minorEastAsia" w:hint="eastAsia"/>
          <w:bCs w:val="0"/>
          <w:iCs w:val="0"/>
          <w:lang w:eastAsia="zh-CN"/>
        </w:rPr>
        <w:t>+86</w:t>
      </w:r>
      <w:r>
        <w:rPr>
          <w:rFonts w:eastAsiaTheme="minorEastAsia" w:hint="eastAsia"/>
          <w:bCs w:val="0"/>
          <w:iCs w:val="0"/>
          <w:lang w:eastAsia="zh-CN"/>
        </w:rPr>
        <w:t>（</w:t>
      </w:r>
      <w:r>
        <w:rPr>
          <w:rFonts w:eastAsiaTheme="minorEastAsia" w:hint="eastAsia"/>
          <w:bCs w:val="0"/>
          <w:iCs w:val="0"/>
          <w:lang w:eastAsia="zh-CN"/>
        </w:rPr>
        <w:t>0</w:t>
      </w:r>
      <w:r>
        <w:rPr>
          <w:rFonts w:eastAsiaTheme="minorEastAsia" w:hint="eastAsia"/>
          <w:bCs w:val="0"/>
          <w:iCs w:val="0"/>
          <w:lang w:eastAsia="zh-CN"/>
        </w:rPr>
        <w:t>）</w:t>
      </w:r>
      <w:r>
        <w:rPr>
          <w:rFonts w:eastAsiaTheme="minorEastAsia" w:hint="eastAsia"/>
          <w:bCs w:val="0"/>
          <w:iCs w:val="0"/>
          <w:lang w:eastAsia="zh-CN"/>
        </w:rPr>
        <w:t>13910012820</w:t>
      </w:r>
    </w:p>
    <w:p w14:paraId="1B406531" w14:textId="31B39362" w:rsidR="004F0550" w:rsidRDefault="004F0550" w:rsidP="00F74540">
      <w:pPr>
        <w:pStyle w:val="Fuzeile1"/>
        <w:rPr>
          <w:rStyle w:val="Hyperlink"/>
          <w:rFonts w:eastAsiaTheme="minorEastAsia"/>
          <w:bCs w:val="0"/>
          <w:iCs w:val="0"/>
          <w:lang w:eastAsia="zh-CN"/>
        </w:rPr>
      </w:pPr>
      <w:r>
        <w:rPr>
          <w:rFonts w:eastAsiaTheme="minorEastAsia" w:hint="eastAsia"/>
          <w:bCs w:val="0"/>
          <w:iCs w:val="0"/>
          <w:lang w:eastAsia="zh-CN"/>
        </w:rPr>
        <w:t>邮箱：</w:t>
      </w:r>
      <w:hyperlink r:id="rId16" w:history="1">
        <w:r w:rsidRPr="00681147">
          <w:rPr>
            <w:rStyle w:val="Hyperlink"/>
            <w:rFonts w:eastAsiaTheme="minorEastAsia" w:hint="eastAsia"/>
            <w:bCs w:val="0"/>
            <w:iCs w:val="0"/>
            <w:lang w:eastAsia="zh-CN"/>
          </w:rPr>
          <w:t>jenny.li@wirtgen-group.com</w:t>
        </w:r>
      </w:hyperlink>
    </w:p>
    <w:p w14:paraId="3998E14E" w14:textId="77777777" w:rsidR="00FF6F02" w:rsidRDefault="00FF6F02" w:rsidP="00F74540">
      <w:pPr>
        <w:pStyle w:val="Fuzeile1"/>
        <w:rPr>
          <w:rStyle w:val="Hyperlink"/>
          <w:rFonts w:eastAsiaTheme="minorEastAsia"/>
          <w:bCs w:val="0"/>
          <w:iCs w:val="0"/>
          <w:lang w:eastAsia="zh-CN"/>
        </w:rPr>
      </w:pPr>
    </w:p>
    <w:p w14:paraId="0B7773DB" w14:textId="77777777" w:rsidR="00FF6F02" w:rsidRDefault="00FF6F02" w:rsidP="00F74540">
      <w:pPr>
        <w:pStyle w:val="Fuzeile1"/>
        <w:rPr>
          <w:rStyle w:val="Hyperlink"/>
          <w:rFonts w:eastAsiaTheme="minorEastAsia"/>
          <w:bCs w:val="0"/>
          <w:iCs w:val="0"/>
          <w:lang w:eastAsia="zh-CN"/>
        </w:rPr>
      </w:pPr>
    </w:p>
    <w:p w14:paraId="7CA07688" w14:textId="6FCC1EB3" w:rsidR="00FF6F02" w:rsidRPr="00364B39" w:rsidRDefault="00FF6F02" w:rsidP="00F74540">
      <w:pPr>
        <w:pStyle w:val="Fuzeile1"/>
        <w:rPr>
          <w:rFonts w:eastAsiaTheme="minorEastAsia"/>
          <w:bCs w:val="0"/>
          <w:iCs w:val="0"/>
          <w:lang w:eastAsia="zh-CN"/>
        </w:rPr>
      </w:pPr>
    </w:p>
    <w:sectPr w:rsidR="00FF6F02" w:rsidRPr="00364B39" w:rsidSect="005F0B2B">
      <w:headerReference w:type="even" r:id="rId17"/>
      <w:headerReference w:type="default" r:id="rId18"/>
      <w:footerReference w:type="even" r:id="rId19"/>
      <w:footerReference w:type="default" r:id="rId20"/>
      <w:headerReference w:type="first" r:id="rId21"/>
      <w:footerReference w:type="first" r:id="rId22"/>
      <w:pgSz w:w="11906" w:h="16838" w:code="9"/>
      <w:pgMar w:top="2268" w:right="1191" w:bottom="964" w:left="119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E04704F" w14:textId="77777777" w:rsidR="00182405" w:rsidRDefault="00182405" w:rsidP="00E55534">
      <w:r>
        <w:separator/>
      </w:r>
    </w:p>
  </w:endnote>
  <w:endnote w:type="continuationSeparator" w:id="0">
    <w:p w14:paraId="56B5B0AC" w14:textId="77777777" w:rsidR="00182405" w:rsidRDefault="00182405" w:rsidP="00E555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2454695" w14:textId="77777777" w:rsidR="005101B4" w:rsidRDefault="005101B4">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pPr w:leftFromText="142" w:rightFromText="142" w:vertAnchor="page" w:horzAnchor="page" w:tblpX="1192" w:tblpY="16217"/>
      <w:tblW w:w="0" w:type="auto"/>
      <w:tblLayout w:type="fixed"/>
      <w:tblCellMar>
        <w:left w:w="0" w:type="dxa"/>
        <w:right w:w="0" w:type="dxa"/>
      </w:tblCellMar>
      <w:tblLook w:val="04A0" w:firstRow="1" w:lastRow="0" w:firstColumn="1" w:lastColumn="0" w:noHBand="0" w:noVBand="1"/>
    </w:tblPr>
    <w:tblGrid>
      <w:gridCol w:w="8364"/>
      <w:gridCol w:w="1160"/>
    </w:tblGrid>
    <w:tr w:rsidR="00533132" w:rsidRPr="00723F4F" w14:paraId="09CC4821" w14:textId="77777777" w:rsidTr="00723F4F">
      <w:trPr>
        <w:trHeight w:hRule="exact" w:val="227"/>
      </w:trPr>
      <w:tc>
        <w:tcPr>
          <w:tcW w:w="8364" w:type="dxa"/>
          <w:shd w:val="clear" w:color="auto" w:fill="auto"/>
        </w:tcPr>
        <w:p w14:paraId="76C581C2" w14:textId="77777777" w:rsidR="00533132" w:rsidRPr="00723F4F" w:rsidRDefault="00533132" w:rsidP="00723F4F">
          <w:pPr>
            <w:pStyle w:val="Kolumnentitel"/>
            <w:rPr>
              <w:szCs w:val="20"/>
            </w:rPr>
          </w:pPr>
          <w:r>
            <w:rPr>
              <w:rStyle w:val="MittleresRaster11"/>
              <w:szCs w:val="20"/>
              <w:lang w:eastAsia="zh-CN"/>
            </w:rPr>
            <w:t xml:space="preserve">     </w:t>
          </w:r>
        </w:p>
      </w:tc>
      <w:tc>
        <w:tcPr>
          <w:tcW w:w="1160" w:type="dxa"/>
          <w:shd w:val="clear" w:color="auto" w:fill="auto"/>
        </w:tcPr>
        <w:p w14:paraId="120FF8E6" w14:textId="77777777" w:rsidR="00533132" w:rsidRPr="00723F4F" w:rsidRDefault="00533132" w:rsidP="00723F4F">
          <w:pPr>
            <w:pStyle w:val="Seitenzahlen"/>
            <w:rPr>
              <w:szCs w:val="20"/>
            </w:rPr>
          </w:pPr>
          <w:r>
            <w:rPr>
              <w:szCs w:val="20"/>
              <w:lang w:eastAsia="zh-CN"/>
            </w:rPr>
            <w:fldChar w:fldCharType="begin"/>
          </w:r>
          <w:r>
            <w:rPr>
              <w:szCs w:val="20"/>
              <w:lang w:eastAsia="zh-CN"/>
            </w:rPr>
            <w:instrText xml:space="preserve"> PAGE \# "00"</w:instrText>
          </w:r>
          <w:r>
            <w:rPr>
              <w:szCs w:val="20"/>
              <w:lang w:eastAsia="zh-CN"/>
            </w:rPr>
            <w:fldChar w:fldCharType="separate"/>
          </w:r>
          <w:r>
            <w:rPr>
              <w:noProof/>
              <w:szCs w:val="20"/>
              <w:lang w:eastAsia="zh-CN"/>
            </w:rPr>
            <w:t>02</w:t>
          </w:r>
          <w:r>
            <w:rPr>
              <w:szCs w:val="20"/>
              <w:lang w:eastAsia="zh-CN"/>
            </w:rPr>
            <w:fldChar w:fldCharType="end"/>
          </w:r>
        </w:p>
      </w:tc>
    </w:tr>
  </w:tbl>
  <w:p w14:paraId="7CF7D2C8" w14:textId="77777777" w:rsidR="00533132" w:rsidRDefault="00BD5391">
    <w:pPr>
      <w:pStyle w:val="Fuzeile"/>
    </w:pPr>
    <w:r>
      <w:rPr>
        <w:noProof/>
        <w:lang w:eastAsia="zh-CN"/>
      </w:rPr>
      <mc:AlternateContent>
        <mc:Choice Requires="wps">
          <w:drawing>
            <wp:anchor distT="0" distB="0" distL="114300" distR="114300" simplePos="0" relativeHeight="251659264" behindDoc="0" locked="0" layoutInCell="1" allowOverlap="1" wp14:anchorId="1AF49604" wp14:editId="342BDF3C">
              <wp:simplePos x="0" y="0"/>
              <wp:positionH relativeFrom="page">
                <wp:posOffset>756285</wp:posOffset>
              </wp:positionH>
              <wp:positionV relativeFrom="page">
                <wp:posOffset>10189210</wp:posOffset>
              </wp:positionV>
              <wp:extent cx="6047740" cy="17780"/>
              <wp:effectExtent l="0" t="0" r="0" b="1270"/>
              <wp:wrapNone/>
              <wp:docPr id="12" name="Rechteck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ED5825" id="Rechteck 12" o:spid="_x0000_s1026" style="position:absolute;margin-left:59.55pt;margin-top:802.3pt;width:476.2pt;height:1.4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" fillcolor="#41535d" stroked="f" strokeweight="2pt">
              <w10:wrap anchorx="page" anchory="page"/>
            </v:rec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pPr w:leftFromText="142" w:rightFromText="142" w:vertAnchor="page" w:horzAnchor="page" w:tblpX="1192" w:tblpY="15934"/>
      <w:tblOverlap w:val="never"/>
      <w:tblW w:w="0" w:type="auto"/>
      <w:tblCellMar>
        <w:left w:w="0" w:type="dxa"/>
        <w:right w:w="0" w:type="dxa"/>
      </w:tblCellMar>
      <w:tblLook w:val="04A0" w:firstRow="1" w:lastRow="0" w:firstColumn="1" w:lastColumn="0" w:noHBand="0" w:noVBand="1"/>
    </w:tblPr>
    <w:tblGrid>
      <w:gridCol w:w="9524"/>
    </w:tblGrid>
    <w:tr w:rsidR="00533132" w:rsidRPr="00723F4F" w14:paraId="7F336EBB" w14:textId="77777777" w:rsidTr="00723F4F">
      <w:tc>
        <w:tcPr>
          <w:tcW w:w="9664" w:type="dxa"/>
          <w:shd w:val="clear" w:color="auto" w:fill="auto"/>
        </w:tcPr>
        <w:p w14:paraId="319012F1" w14:textId="77777777" w:rsidR="00533132" w:rsidRPr="00723F4F" w:rsidRDefault="00533132" w:rsidP="00723F4F">
          <w:pPr>
            <w:pStyle w:val="Fuzeile"/>
            <w:spacing w:before="96" w:after="96"/>
            <w:rPr>
              <w:szCs w:val="20"/>
            </w:rPr>
          </w:pPr>
          <w:r>
            <w:rPr>
              <w:rStyle w:val="Hervorhebung"/>
              <w:b w:val="0"/>
              <w:iCs w:val="0"/>
              <w:szCs w:val="20"/>
              <w:lang w:eastAsia="zh-CN"/>
            </w:rPr>
            <w:t>WIRTGEN GmbH</w:t>
          </w:r>
          <w:r>
            <w:rPr>
              <w:szCs w:val="20"/>
              <w:lang w:eastAsia="zh-CN"/>
            </w:rPr>
            <w:t xml:space="preserve"> </w:t>
          </w:r>
          <w:r>
            <w:rPr>
              <w:b/>
              <w:bCs/>
              <w:szCs w:val="20"/>
              <w:lang w:eastAsia="zh-CN"/>
            </w:rPr>
            <w:t>· Re</w:t>
          </w:r>
          <w:r>
            <w:rPr>
              <w:szCs w:val="20"/>
              <w:lang w:eastAsia="zh-CN"/>
            </w:rPr>
            <w:t xml:space="preserve">inhard-Wirtgen-Str.2 · 53578 Windhagen · Germany · </w:t>
          </w:r>
          <w:r>
            <w:rPr>
              <w:szCs w:val="20"/>
              <w:lang w:eastAsia="zh-CN"/>
            </w:rPr>
            <w:t>电话：</w:t>
          </w:r>
          <w:r>
            <w:rPr>
              <w:szCs w:val="20"/>
              <w:lang w:eastAsia="zh-CN"/>
            </w:rPr>
            <w:t xml:space="preserve"> +49-2645-131-0</w:t>
          </w:r>
        </w:p>
      </w:tc>
    </w:tr>
  </w:tbl>
  <w:p w14:paraId="732BEB33" w14:textId="77777777" w:rsidR="00533132" w:rsidRDefault="00BD5391">
    <w:pPr>
      <w:pStyle w:val="Fuzeile"/>
    </w:pPr>
    <w:r>
      <w:rPr>
        <w:noProof/>
        <w:lang w:eastAsia="zh-CN"/>
      </w:rPr>
      <mc:AlternateContent>
        <mc:Choice Requires="wps">
          <w:drawing>
            <wp:anchor distT="0" distB="0" distL="114300" distR="114300" simplePos="0" relativeHeight="251658240" behindDoc="0" locked="0" layoutInCell="1" allowOverlap="1" wp14:anchorId="2154ED0E" wp14:editId="521708C7">
              <wp:simplePos x="0" y="0"/>
              <wp:positionH relativeFrom="page">
                <wp:posOffset>756285</wp:posOffset>
              </wp:positionH>
              <wp:positionV relativeFrom="page">
                <wp:posOffset>10081260</wp:posOffset>
              </wp:positionV>
              <wp:extent cx="6047740" cy="17780"/>
              <wp:effectExtent l="0" t="0" r="0" b="1270"/>
              <wp:wrapNone/>
              <wp:docPr id="6" name="Rechteck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E57633C" id="Rechteck 6" o:spid="_x0000_s1026" style="position:absolute;margin-left:59.55pt;margin-top:793.8pt;width:476.2pt;height:1.4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" fillcolor="#41535d" stroked="f" strokeweight="2pt">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9C5BFC0" w14:textId="77777777" w:rsidR="00182405" w:rsidRDefault="00182405" w:rsidP="00E55534">
      <w:r>
        <w:separator/>
      </w:r>
    </w:p>
  </w:footnote>
  <w:footnote w:type="continuationSeparator" w:id="0">
    <w:p w14:paraId="60592117" w14:textId="77777777" w:rsidR="00182405" w:rsidRDefault="00182405" w:rsidP="00E555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CDD1DBB" w14:textId="0A6969F0" w:rsidR="005101B4" w:rsidRDefault="0058467B">
    <w:pPr>
      <w:pStyle w:val="Kopfzeile"/>
    </w:pPr>
    <w:r>
      <w:rPr>
        <w:noProof/>
        <w:lang w:eastAsia="zh-CN"/>
      </w:rPr>
      <mc:AlternateContent>
        <mc:Choice Requires="wps">
          <w:drawing>
            <wp:anchor distT="0" distB="0" distL="0" distR="0" simplePos="0" relativeHeight="251662336" behindDoc="0" locked="0" layoutInCell="1" allowOverlap="1" wp14:anchorId="0911C7B9" wp14:editId="5BEEC008">
              <wp:simplePos x="635" y="635"/>
              <wp:positionH relativeFrom="page">
                <wp:align>right</wp:align>
              </wp:positionH>
              <wp:positionV relativeFrom="page">
                <wp:align>top</wp:align>
              </wp:positionV>
              <wp:extent cx="443865" cy="443865"/>
              <wp:effectExtent l="0" t="0" r="0" b="16510"/>
              <wp:wrapNone/>
              <wp:docPr id="7" name="Textfeld 7"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33CF42F1" w14:textId="3147E46E" w:rsidR="0058467B" w:rsidRPr="0058467B" w:rsidRDefault="0058467B" w:rsidP="0058467B">
                          <w:pPr>
                            <w:rPr>
                              <w:rFonts w:ascii="Calibri" w:eastAsia="Calibri" w:hAnsi="Calibri" w:cs="Calibri"/>
                              <w:noProof/>
                              <w:color w:val="FF0000"/>
                              <w:sz w:val="20"/>
                              <w:szCs w:val="20"/>
                            </w:rPr>
                          </w:pPr>
                          <w:r>
                            <w:rPr>
                              <w:rFonts w:ascii="Calibri" w:eastAsia="Calibri" w:hAnsi="Calibri" w:cs="Calibri"/>
                              <w:noProof/>
                              <w:color w:val="FF0000"/>
                              <w:sz w:val="20"/>
                              <w:szCs w:val="20"/>
                              <w:lang w:eastAsia="zh-CN"/>
                            </w:rPr>
                            <w:t>Public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0911C7B9" id="_x0000_t202" coordsize="21600,21600" o:spt="202" path="m,l,21600r21600,l21600,xe">
              <v:stroke joinstyle="miter"/>
              <v:path gradientshapeok="t" o:connecttype="rect"/>
            </v:shapetype>
            <v:shape id="Textfeld 7" o:spid="_x0000_s1026" type="#_x0000_t202" alt="Public" style="position:absolute;margin-left:-16.25pt;margin-top:0;width:34.95pt;height:34.95pt;z-index:251662336;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" filled="f" stroked="f">
              <v:textbox style="mso-fit-shape-to-text:t" inset="0,15pt,20pt,0">
                <w:txbxContent>
                  <w:p w14:paraId="33CF42F1" w14:textId="3147E46E" w:rsidR="0058467B" w:rsidRPr="0058467B" w:rsidRDefault="0058467B" w:rsidP="0058467B">
                    <w:pPr>
                      <w:rPr>
                        <w:rFonts w:ascii="Calibri" w:eastAsia="Calibri" w:hAnsi="Calibri" w:cs="Calibri"/>
                        <w:noProof/>
                        <w:color w:val="FF0000"/>
                        <w:sz w:val="20"/>
                        <w:szCs w:val="20"/>
                      </w:rPr>
                    </w:pPr>
                    <w:r>
                      <w:rPr>
                        <w:rFonts w:ascii="Calibri" w:eastAsia="Calibri" w:hAnsi="Calibri" w:cs="Calibri"/>
                        <w:noProof/>
                        <w:color w:val="FF0000"/>
                        <w:sz w:val="20"/>
                        <w:szCs w:val="20"/>
                        <w:lang w:eastAsia="zh-CN"/>
                      </w:rPr>
                      <w:t>Public</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3CEA1B2" w14:textId="378B49B2" w:rsidR="00533132" w:rsidRPr="00533132" w:rsidRDefault="0058467B" w:rsidP="00533132">
    <w:pPr>
      <w:pStyle w:val="Kopfzeile"/>
    </w:pPr>
    <w:r>
      <w:rPr>
        <w:noProof/>
        <w:lang w:eastAsia="zh-CN"/>
      </w:rPr>
      <mc:AlternateContent>
        <mc:Choice Requires="wps">
          <w:drawing>
            <wp:anchor distT="0" distB="0" distL="0" distR="0" simplePos="0" relativeHeight="251663360" behindDoc="0" locked="0" layoutInCell="1" allowOverlap="1" wp14:anchorId="759712FE" wp14:editId="3E9A9B6C">
              <wp:simplePos x="752475" y="447675"/>
              <wp:positionH relativeFrom="page">
                <wp:align>right</wp:align>
              </wp:positionH>
              <wp:positionV relativeFrom="page">
                <wp:align>top</wp:align>
              </wp:positionV>
              <wp:extent cx="443865" cy="443865"/>
              <wp:effectExtent l="0" t="0" r="0" b="16510"/>
              <wp:wrapNone/>
              <wp:docPr id="11" name="Textfeld 11"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5AAB2F60" w14:textId="74455123" w:rsidR="0058467B" w:rsidRPr="0058467B" w:rsidRDefault="0058467B" w:rsidP="0058467B">
                          <w:pPr>
                            <w:rPr>
                              <w:rFonts w:ascii="Calibri" w:eastAsia="Calibri" w:hAnsi="Calibri" w:cs="Calibri"/>
                              <w:noProof/>
                              <w:color w:val="FF0000"/>
                              <w:sz w:val="20"/>
                              <w:szCs w:val="20"/>
                            </w:rPr>
                          </w:pPr>
                          <w:r>
                            <w:rPr>
                              <w:rFonts w:ascii="Calibri" w:eastAsia="Calibri" w:hAnsi="Calibri" w:cs="Calibri"/>
                              <w:noProof/>
                              <w:color w:val="FF0000"/>
                              <w:sz w:val="20"/>
                              <w:szCs w:val="20"/>
                              <w:lang w:eastAsia="zh-CN"/>
                            </w:rPr>
                            <w:t>Public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759712FE" id="_x0000_t202" coordsize="21600,21600" o:spt="202" path="m,l,21600r21600,l21600,xe">
              <v:stroke joinstyle="miter"/>
              <v:path gradientshapeok="t" o:connecttype="rect"/>
            </v:shapetype>
            <v:shape id="Textfeld 11" o:spid="_x0000_s1027" type="#_x0000_t202" alt="Public" style="position:absolute;margin-left:-16.25pt;margin-top:0;width:34.95pt;height:34.95pt;z-index:251663360;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" filled="f" stroked="f">
              <v:textbox style="mso-fit-shape-to-text:t" inset="0,15pt,20pt,0">
                <w:txbxContent>
                  <w:p w14:paraId="5AAB2F60" w14:textId="74455123" w:rsidR="0058467B" w:rsidRPr="0058467B" w:rsidRDefault="0058467B" w:rsidP="0058467B">
                    <w:pPr>
                      <w:rPr>
                        <w:rFonts w:ascii="Calibri" w:eastAsia="Calibri" w:hAnsi="Calibri" w:cs="Calibri"/>
                        <w:noProof/>
                        <w:color w:val="FF0000"/>
                        <w:sz w:val="20"/>
                        <w:szCs w:val="20"/>
                      </w:rPr>
                    </w:pPr>
                    <w:r>
                      <w:rPr>
                        <w:rFonts w:ascii="Calibri" w:eastAsia="Calibri" w:hAnsi="Calibri" w:cs="Calibri"/>
                        <w:noProof/>
                        <w:color w:val="FF0000"/>
                        <w:sz w:val="20"/>
                        <w:szCs w:val="20"/>
                        <w:lang w:eastAsia="zh-CN"/>
                      </w:rPr>
                      <w:t>Public</w:t>
                    </w:r>
                  </w:p>
                </w:txbxContent>
              </v:textbox>
              <w10:wrap anchorx="page" anchory="page"/>
            </v:shape>
          </w:pict>
        </mc:Fallback>
      </mc:AlternateContent>
    </w:r>
    <w:r>
      <w:rPr>
        <w:noProof/>
        <w:lang w:eastAsia="zh-CN"/>
      </w:rPr>
      <w:drawing>
        <wp:anchor distT="0" distB="0" distL="114300" distR="114300" simplePos="0" relativeHeight="251660288" behindDoc="1" locked="0" layoutInCell="1" allowOverlap="1" wp14:anchorId="6CC7FC4B" wp14:editId="4F26B4D8">
          <wp:simplePos x="0" y="0"/>
          <wp:positionH relativeFrom="column">
            <wp:posOffset>-759460</wp:posOffset>
          </wp:positionH>
          <wp:positionV relativeFrom="paragraph">
            <wp:posOffset>-453390</wp:posOffset>
          </wp:positionV>
          <wp:extent cx="7559675" cy="10693400"/>
          <wp:effectExtent l="0" t="0" r="0" b="0"/>
          <wp:wrapNone/>
          <wp:docPr id="4" name="Bild 12" descr="新闻稿模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VorlagePressemitteilu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9675" cy="106934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B66189F" w14:textId="3CD9280E" w:rsidR="00533132" w:rsidRDefault="0058467B">
    <w:pPr>
      <w:pStyle w:val="Kopfzeile"/>
    </w:pPr>
    <w:r>
      <w:rPr>
        <w:noProof/>
        <w:lang w:eastAsia="zh-CN"/>
      </w:rPr>
      <mc:AlternateContent>
        <mc:Choice Requires="wps">
          <w:drawing>
            <wp:anchor distT="0" distB="0" distL="0" distR="0" simplePos="0" relativeHeight="251661312" behindDoc="0" locked="0" layoutInCell="1" allowOverlap="1" wp14:anchorId="71E288B6" wp14:editId="5DBA63B8">
              <wp:simplePos x="635" y="635"/>
              <wp:positionH relativeFrom="page">
                <wp:align>right</wp:align>
              </wp:positionH>
              <wp:positionV relativeFrom="page">
                <wp:align>top</wp:align>
              </wp:positionV>
              <wp:extent cx="443865" cy="443865"/>
              <wp:effectExtent l="0" t="0" r="0" b="16510"/>
              <wp:wrapNone/>
              <wp:docPr id="1" name="Textfeld 1"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FD725FE" w14:textId="4BD92F47" w:rsidR="0058467B" w:rsidRPr="0058467B" w:rsidRDefault="0058467B" w:rsidP="0058467B">
                          <w:pPr>
                            <w:rPr>
                              <w:rFonts w:ascii="Calibri" w:eastAsia="Calibri" w:hAnsi="Calibri" w:cs="Calibri"/>
                              <w:noProof/>
                              <w:color w:val="FF0000"/>
                              <w:sz w:val="20"/>
                              <w:szCs w:val="20"/>
                            </w:rPr>
                          </w:pPr>
                          <w:r>
                            <w:rPr>
                              <w:rFonts w:ascii="Calibri" w:eastAsia="Calibri" w:hAnsi="Calibri" w:cs="Calibri"/>
                              <w:noProof/>
                              <w:color w:val="FF0000"/>
                              <w:sz w:val="20"/>
                              <w:szCs w:val="20"/>
                              <w:lang w:eastAsia="zh-CN"/>
                            </w:rPr>
                            <w:t>Public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71E288B6" id="_x0000_t202" coordsize="21600,21600" o:spt="202" path="m,l,21600r21600,l21600,xe">
              <v:stroke joinstyle="miter"/>
              <v:path gradientshapeok="t" o:connecttype="rect"/>
            </v:shapetype>
            <v:shape id="Textfeld 1" o:spid="_x0000_s1028" type="#_x0000_t202" alt="Public" style="position:absolute;margin-left:-16.25pt;margin-top:0;width:34.95pt;height:34.95pt;z-index:251661312;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" filled="f" stroked="f">
              <v:textbox style="mso-fit-shape-to-text:t" inset="0,15pt,20pt,0">
                <w:txbxContent>
                  <w:p w14:paraId="0FD725FE" w14:textId="4BD92F47" w:rsidR="0058467B" w:rsidRPr="0058467B" w:rsidRDefault="0058467B" w:rsidP="0058467B">
                    <w:pPr>
                      <w:rPr>
                        <w:rFonts w:ascii="Calibri" w:eastAsia="Calibri" w:hAnsi="Calibri" w:cs="Calibri"/>
                        <w:noProof/>
                        <w:color w:val="FF0000"/>
                        <w:sz w:val="20"/>
                        <w:szCs w:val="20"/>
                      </w:rPr>
                    </w:pPr>
                    <w:r>
                      <w:rPr>
                        <w:rFonts w:ascii="Calibri" w:eastAsia="Calibri" w:hAnsi="Calibri" w:cs="Calibri"/>
                        <w:noProof/>
                        <w:color w:val="FF0000"/>
                        <w:sz w:val="20"/>
                        <w:szCs w:val="20"/>
                        <w:lang w:eastAsia="zh-CN"/>
                      </w:rPr>
                      <w:t>Public</w:t>
                    </w:r>
                  </w:p>
                </w:txbxContent>
              </v:textbox>
              <w10:wrap anchorx="page" anchory="page"/>
            </v:shape>
          </w:pict>
        </mc:Fallback>
      </mc:AlternateContent>
    </w:r>
    <w:r>
      <w:rPr>
        <w:noProof/>
        <w:lang w:eastAsia="zh-CN"/>
      </w:rPr>
      <mc:AlternateContent>
        <mc:Choice Requires="wps">
          <w:drawing>
            <wp:anchor distT="0" distB="0" distL="114300" distR="114300" simplePos="0" relativeHeight="251657216" behindDoc="0" locked="0" layoutInCell="1" allowOverlap="1" wp14:anchorId="121FDB17" wp14:editId="6B24B01C">
              <wp:simplePos x="0" y="0"/>
              <wp:positionH relativeFrom="page">
                <wp:posOffset>756285</wp:posOffset>
              </wp:positionH>
              <wp:positionV relativeFrom="page">
                <wp:posOffset>935990</wp:posOffset>
              </wp:positionV>
              <wp:extent cx="6047740" cy="36195"/>
              <wp:effectExtent l="0" t="0" r="0" b="1905"/>
              <wp:wrapNone/>
              <wp:docPr id="5" name="Rechteck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36195"/>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D85F4B7" id="Rechteck 5" o:spid="_x0000_s1026" style="position:absolute;margin-left:59.55pt;margin-top:73.7pt;width:476.2pt;height:2.8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" fillcolor="#41535d" stroked="f" strokeweight="2pt">
              <w10:wrap anchorx="page" anchory="page"/>
            </v:rect>
          </w:pict>
        </mc:Fallback>
      </mc:AlternateContent>
    </w:r>
    <w:r>
      <w:rPr>
        <w:noProof/>
        <w:lang w:eastAsia="zh-CN"/>
      </w:rPr>
      <w:drawing>
        <wp:anchor distT="0" distB="0" distL="114300" distR="114300" simplePos="0" relativeHeight="251656192" behindDoc="0" locked="0" layoutInCell="1" allowOverlap="1" wp14:anchorId="79850932" wp14:editId="7FBEBA12">
          <wp:simplePos x="0" y="0"/>
          <wp:positionH relativeFrom="page">
            <wp:posOffset>5328920</wp:posOffset>
          </wp:positionH>
          <wp:positionV relativeFrom="page">
            <wp:posOffset>421005</wp:posOffset>
          </wp:positionV>
          <wp:extent cx="1475740" cy="79375"/>
          <wp:effectExtent l="0" t="0" r="0"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5740" cy="793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zh-CN"/>
      </w:rPr>
      <w:drawing>
        <wp:anchor distT="0" distB="0" distL="114300" distR="114300" simplePos="0" relativeHeight="251655168" behindDoc="0" locked="0" layoutInCell="1" allowOverlap="1" wp14:anchorId="52F54EEE" wp14:editId="27E1ED2F">
          <wp:simplePos x="0" y="0"/>
          <wp:positionH relativeFrom="page">
            <wp:posOffset>756285</wp:posOffset>
          </wp:positionH>
          <wp:positionV relativeFrom="page">
            <wp:posOffset>360045</wp:posOffset>
          </wp:positionV>
          <wp:extent cx="3290570" cy="360045"/>
          <wp:effectExtent l="0" t="0" r="5080" b="1905"/>
          <wp:wrapNone/>
          <wp:docPr id="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290570" cy="36004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18" type="#_x0000_t75" style="width:1500pt;height:1500pt" o:bullet="t">
        <v:imagedata r:id="rId1" o:title="AZ_04a"/>
      </v:shape>
    </w:pict>
  </w:numPicBullet>
  <w:numPicBullet w:numPicBulletId="1">
    <w:pict>
      <v:shape id="_x0000_i1119" type="#_x0000_t75" style="width:7.5pt;height:7.5pt" o:bullet="t">
        <v:imagedata r:id="rId2" o:title="aufzählung"/>
      </v:shape>
    </w:pict>
  </w:numPicBullet>
  <w:abstractNum w:abstractNumId="0" w15:restartNumberingAfterBreak="0">
    <w:nsid w:val="09484A73"/>
    <w:multiLevelType w:val="multilevel"/>
    <w:tmpl w:val="3BC09486"/>
    <w:styleLink w:val="zzzBulletpoints"/>
    <w:lvl w:ilvl="0">
      <w:start w:val="1"/>
      <w:numFmt w:val="bullet"/>
      <w:pStyle w:val="Bulletpoint1"/>
      <w:lvlText w:val=""/>
      <w:lvlPicBulletId w:val="0"/>
      <w:lvlJc w:val="left"/>
      <w:pPr>
        <w:tabs>
          <w:tab w:val="num" w:pos="284"/>
        </w:tabs>
        <w:ind w:left="284" w:hanging="284"/>
      </w:pPr>
      <w:rPr>
        <w:rFonts w:ascii="Symbol" w:hAnsi="Symbol" w:hint="default"/>
        <w:color w:val="auto"/>
        <w:sz w:val="22"/>
      </w:rPr>
    </w:lvl>
    <w:lvl w:ilvl="1">
      <w:start w:val="1"/>
      <w:numFmt w:val="bullet"/>
      <w:pStyle w:val="Bulletpoint2"/>
      <w:lvlText w:val=""/>
      <w:lvlPicBulletId w:val="1"/>
      <w:lvlJc w:val="left"/>
      <w:pPr>
        <w:tabs>
          <w:tab w:val="num" w:pos="567"/>
        </w:tabs>
        <w:ind w:left="567" w:hanging="283"/>
      </w:pPr>
      <w:rPr>
        <w:rFonts w:ascii="Symbol" w:hAnsi="Symbol" w:hint="default"/>
        <w:color w:val="auto"/>
        <w:sz w:val="22"/>
      </w:rPr>
    </w:lvl>
    <w:lvl w:ilvl="2">
      <w:start w:val="1"/>
      <w:numFmt w:val="bullet"/>
      <w:pStyle w:val="Bulletpoint3"/>
      <w:lvlText w:val="-"/>
      <w:lvlJc w:val="left"/>
      <w:pPr>
        <w:tabs>
          <w:tab w:val="num" w:pos="794"/>
        </w:tabs>
        <w:ind w:left="794" w:hanging="227"/>
      </w:pPr>
      <w:rPr>
        <w:rFonts w:ascii="Verdana" w:hAnsi="Verdana" w:hint="default"/>
        <w:color w:val="auto"/>
        <w:sz w:val="22"/>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 w15:restartNumberingAfterBreak="0">
    <w:nsid w:val="0F845DE2"/>
    <w:multiLevelType w:val="multilevel"/>
    <w:tmpl w:val="B1A82EFC"/>
    <w:styleLink w:val="zzzThemen"/>
    <w:lvl w:ilvl="0">
      <w:start w:val="1"/>
      <w:numFmt w:val="bullet"/>
      <w:pStyle w:val="Themen"/>
      <w:lvlText w:val=""/>
      <w:lvlPicBulletId w:val="0"/>
      <w:lvlJc w:val="left"/>
      <w:pPr>
        <w:tabs>
          <w:tab w:val="num" w:pos="284"/>
        </w:tabs>
        <w:ind w:left="284" w:hanging="284"/>
      </w:pPr>
      <w:rPr>
        <w:rFonts w:ascii="Symbol" w:hAnsi="Symbol" w:hint="default"/>
        <w:color w:val="auto"/>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2" w15:restartNumberingAfterBreak="0">
    <w:nsid w:val="12C42706"/>
    <w:multiLevelType w:val="multilevel"/>
    <w:tmpl w:val="5BD693B6"/>
    <w:lvl w:ilvl="0">
      <w:start w:val="1"/>
      <w:numFmt w:val="decimal"/>
      <w:lvlText w:val="%1."/>
      <w:lvlJc w:val="left"/>
      <w:pPr>
        <w:tabs>
          <w:tab w:val="num" w:pos="340"/>
        </w:tabs>
        <w:ind w:left="340" w:hanging="340"/>
      </w:pPr>
      <w:rPr>
        <w:rFonts w:ascii="Verdana" w:hAnsi="Verdana" w:hint="default"/>
        <w:sz w:val="36"/>
      </w:rPr>
    </w:lvl>
    <w:lvl w:ilvl="1">
      <w:start w:val="1"/>
      <w:numFmt w:val="decimal"/>
      <w:lvlText w:val="%1.%2."/>
      <w:lvlJc w:val="left"/>
      <w:pPr>
        <w:tabs>
          <w:tab w:val="num" w:pos="510"/>
        </w:tabs>
        <w:ind w:left="510" w:hanging="510"/>
      </w:pPr>
      <w:rPr>
        <w:rFonts w:ascii="Verdana" w:hAnsi="Verdana" w:hint="default"/>
        <w:sz w:val="26"/>
      </w:rPr>
    </w:lvl>
    <w:lvl w:ilvl="2">
      <w:start w:val="1"/>
      <w:numFmt w:val="decimal"/>
      <w:lvlText w:val="%1.%2.%3"/>
      <w:lvlJc w:val="left"/>
      <w:pPr>
        <w:tabs>
          <w:tab w:val="num" w:pos="680"/>
        </w:tabs>
        <w:ind w:left="680" w:hanging="680"/>
      </w:pPr>
      <w:rPr>
        <w:rFonts w:ascii="Verdana" w:hAnsi="Verdana" w:hint="default"/>
        <w:sz w:val="22"/>
      </w:rPr>
    </w:lvl>
    <w:lvl w:ilvl="3">
      <w:start w:val="1"/>
      <w:numFmt w:val="decimal"/>
      <w:lvlText w:val="%1.%2.%3.%4."/>
      <w:lvlJc w:val="left"/>
      <w:pPr>
        <w:tabs>
          <w:tab w:val="num" w:pos="851"/>
        </w:tabs>
        <w:ind w:left="851" w:hanging="851"/>
      </w:pPr>
      <w:rPr>
        <w:rFonts w:ascii="Verdana" w:hAnsi="Verdana" w:hint="default"/>
        <w:sz w:val="22"/>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3" w15:restartNumberingAfterBreak="0">
    <w:nsid w:val="24F46ADD"/>
    <w:multiLevelType w:val="multilevel"/>
    <w:tmpl w:val="B1A82EFC"/>
    <w:numStyleLink w:val="zzzThemen"/>
  </w:abstractNum>
  <w:abstractNum w:abstractNumId="4" w15:restartNumberingAfterBreak="0">
    <w:nsid w:val="370C7E83"/>
    <w:multiLevelType w:val="multilevel"/>
    <w:tmpl w:val="AA5ADA32"/>
    <w:lvl w:ilvl="0">
      <w:start w:val="1"/>
      <w:numFmt w:val="decimal"/>
      <w:lvlText w:val="%1"/>
      <w:lvlJc w:val="left"/>
      <w:pPr>
        <w:tabs>
          <w:tab w:val="num" w:pos="425"/>
        </w:tabs>
        <w:ind w:left="0" w:firstLine="0"/>
      </w:pPr>
      <w:rPr>
        <w:rFonts w:ascii="Verdana" w:hAnsi="Verdana" w:hint="default"/>
        <w:sz w:val="32"/>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5" w15:restartNumberingAfterBreak="0">
    <w:nsid w:val="4B0C5BCD"/>
    <w:multiLevelType w:val="multilevel"/>
    <w:tmpl w:val="AF18974C"/>
    <w:lvl w:ilvl="0">
      <w:start w:val="1"/>
      <w:numFmt w:val="decimal"/>
      <w:lvlText w:val="%1. "/>
      <w:lvlJc w:val="left"/>
      <w:pPr>
        <w:tabs>
          <w:tab w:val="num" w:pos="340"/>
        </w:tabs>
        <w:ind w:left="340" w:hanging="340"/>
      </w:pPr>
      <w:rPr>
        <w:rFonts w:hint="default"/>
        <w:sz w:val="22"/>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6" w15:restartNumberingAfterBreak="0">
    <w:nsid w:val="5B8C4108"/>
    <w:multiLevelType w:val="multilevel"/>
    <w:tmpl w:val="400A1836"/>
    <w:styleLink w:val="zzzNummerierung"/>
    <w:lvl w:ilvl="0">
      <w:start w:val="1"/>
      <w:numFmt w:val="decimal"/>
      <w:pStyle w:val="Nummerrierung"/>
      <w:lvlText w:val="%1. "/>
      <w:lvlJc w:val="left"/>
      <w:pPr>
        <w:tabs>
          <w:tab w:val="num" w:pos="284"/>
        </w:tabs>
        <w:ind w:left="284" w:hanging="284"/>
      </w:pPr>
      <w:rPr>
        <w:rFonts w:ascii="Verdana" w:hAnsi="Verdana" w:hint="default"/>
        <w:sz w:val="16"/>
      </w:rPr>
    </w:lvl>
    <w:lvl w:ilvl="1">
      <w:start w:val="1"/>
      <w:numFmt w:val="none"/>
      <w:lvlRestart w:val="0"/>
      <w:lvlText w:val="%1."/>
      <w:lvlJc w:val="left"/>
      <w:pPr>
        <w:tabs>
          <w:tab w:val="num" w:pos="284"/>
        </w:tabs>
        <w:ind w:left="284" w:hanging="284"/>
      </w:pPr>
      <w:rPr>
        <w:rFonts w:ascii="Verdana" w:hAnsi="Verdana" w:hint="default"/>
        <w:b/>
        <w:i w:val="0"/>
        <w:sz w:val="16"/>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7" w15:restartNumberingAfterBreak="0">
    <w:nsid w:val="69495637"/>
    <w:multiLevelType w:val="multilevel"/>
    <w:tmpl w:val="67ACC1EA"/>
    <w:styleLink w:val="zzzHeadlines"/>
    <w:lvl w:ilvl="0">
      <w:start w:val="1"/>
      <w:numFmt w:val="decimal"/>
      <w:lvlText w:val="%1."/>
      <w:lvlJc w:val="left"/>
      <w:pPr>
        <w:tabs>
          <w:tab w:val="num" w:pos="567"/>
        </w:tabs>
        <w:ind w:left="567" w:hanging="567"/>
      </w:pPr>
      <w:rPr>
        <w:rFonts w:ascii="Verdana" w:hAnsi="Verdana" w:hint="default"/>
        <w:b/>
        <w:i w:val="0"/>
        <w:sz w:val="22"/>
      </w:rPr>
    </w:lvl>
    <w:lvl w:ilvl="1">
      <w:start w:val="1"/>
      <w:numFmt w:val="decimal"/>
      <w:lvlText w:val="%1.%2"/>
      <w:lvlJc w:val="left"/>
      <w:pPr>
        <w:tabs>
          <w:tab w:val="num" w:pos="567"/>
        </w:tabs>
        <w:ind w:left="567" w:hanging="567"/>
      </w:pPr>
      <w:rPr>
        <w:rFonts w:ascii="Verdana" w:hAnsi="Verdana" w:hint="default"/>
        <w:b/>
        <w:i w:val="0"/>
        <w:sz w:val="19"/>
      </w:rPr>
    </w:lvl>
    <w:lvl w:ilvl="2">
      <w:start w:val="1"/>
      <w:numFmt w:val="decimal"/>
      <w:lvlText w:val="%1.%2.%3"/>
      <w:lvlJc w:val="left"/>
      <w:pPr>
        <w:tabs>
          <w:tab w:val="num" w:pos="567"/>
        </w:tabs>
        <w:ind w:left="567" w:hanging="567"/>
      </w:pPr>
      <w:rPr>
        <w:rFonts w:ascii="Verdana" w:hAnsi="Verdana" w:hint="default"/>
        <w:b/>
        <w:i w:val="0"/>
        <w:sz w:val="16"/>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8" w15:restartNumberingAfterBreak="0">
    <w:nsid w:val="7FEA0A23"/>
    <w:multiLevelType w:val="multilevel"/>
    <w:tmpl w:val="CD7452BA"/>
    <w:lvl w:ilvl="0">
      <w:start w:val="1"/>
      <w:numFmt w:val="decimal"/>
      <w:lvlText w:val="%1"/>
      <w:lvlJc w:val="left"/>
      <w:pPr>
        <w:tabs>
          <w:tab w:val="num" w:pos="284"/>
        </w:tabs>
        <w:ind w:left="0" w:firstLine="0"/>
      </w:pPr>
      <w:rPr>
        <w:rFonts w:ascii="Verdana" w:hAnsi="Verdana" w:hint="default"/>
        <w:sz w:val="20"/>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num w:numId="1" w16cid:durableId="1184634220">
    <w:abstractNumId w:val="8"/>
  </w:num>
  <w:num w:numId="2" w16cid:durableId="1473983918">
    <w:abstractNumId w:val="8"/>
  </w:num>
  <w:num w:numId="3" w16cid:durableId="227151528">
    <w:abstractNumId w:val="8"/>
  </w:num>
  <w:num w:numId="4" w16cid:durableId="1711029628">
    <w:abstractNumId w:val="8"/>
  </w:num>
  <w:num w:numId="5" w16cid:durableId="331567186">
    <w:abstractNumId w:val="8"/>
  </w:num>
  <w:num w:numId="6" w16cid:durableId="391316094">
    <w:abstractNumId w:val="2"/>
  </w:num>
  <w:num w:numId="7" w16cid:durableId="469788690">
    <w:abstractNumId w:val="2"/>
  </w:num>
  <w:num w:numId="8" w16cid:durableId="799760172">
    <w:abstractNumId w:val="2"/>
  </w:num>
  <w:num w:numId="9" w16cid:durableId="2010213662">
    <w:abstractNumId w:val="2"/>
  </w:num>
  <w:num w:numId="10" w16cid:durableId="1773089825">
    <w:abstractNumId w:val="2"/>
  </w:num>
  <w:num w:numId="11" w16cid:durableId="1176192724">
    <w:abstractNumId w:val="5"/>
  </w:num>
  <w:num w:numId="12" w16cid:durableId="717972111">
    <w:abstractNumId w:val="5"/>
  </w:num>
  <w:num w:numId="13" w16cid:durableId="1351878979">
    <w:abstractNumId w:val="4"/>
  </w:num>
  <w:num w:numId="14" w16cid:durableId="327446136">
    <w:abstractNumId w:val="4"/>
  </w:num>
  <w:num w:numId="15" w16cid:durableId="421488682">
    <w:abstractNumId w:val="4"/>
  </w:num>
  <w:num w:numId="16" w16cid:durableId="1427918781">
    <w:abstractNumId w:val="4"/>
  </w:num>
  <w:num w:numId="17" w16cid:durableId="298806237">
    <w:abstractNumId w:val="4"/>
  </w:num>
  <w:num w:numId="18" w16cid:durableId="417142280">
    <w:abstractNumId w:val="1"/>
  </w:num>
  <w:num w:numId="19" w16cid:durableId="1944921283">
    <w:abstractNumId w:val="3"/>
  </w:num>
  <w:num w:numId="20" w16cid:durableId="996222294">
    <w:abstractNumId w:val="7"/>
  </w:num>
  <w:num w:numId="21" w16cid:durableId="60053051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766611968">
    <w:abstractNumId w:val="0"/>
  </w:num>
  <w:num w:numId="23" w16cid:durableId="181004854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21632102">
    <w:abstractNumId w:val="6"/>
  </w:num>
  <w:num w:numId="25" w16cid:durableId="194656946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proofState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3073"/>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2EE5"/>
    <w:rsid w:val="000002D6"/>
    <w:rsid w:val="0000551D"/>
    <w:rsid w:val="0000745C"/>
    <w:rsid w:val="0001329D"/>
    <w:rsid w:val="000148B3"/>
    <w:rsid w:val="000339B9"/>
    <w:rsid w:val="00037DC3"/>
    <w:rsid w:val="000411C4"/>
    <w:rsid w:val="00042106"/>
    <w:rsid w:val="000424FC"/>
    <w:rsid w:val="0005285B"/>
    <w:rsid w:val="00055529"/>
    <w:rsid w:val="00056EE9"/>
    <w:rsid w:val="000608DE"/>
    <w:rsid w:val="00062C3A"/>
    <w:rsid w:val="00066D09"/>
    <w:rsid w:val="00071BEF"/>
    <w:rsid w:val="0007384A"/>
    <w:rsid w:val="00081263"/>
    <w:rsid w:val="0009665C"/>
    <w:rsid w:val="000A0479"/>
    <w:rsid w:val="000A36D9"/>
    <w:rsid w:val="000A4C7D"/>
    <w:rsid w:val="000A6CDA"/>
    <w:rsid w:val="000B582B"/>
    <w:rsid w:val="000C7C7D"/>
    <w:rsid w:val="000D15C3"/>
    <w:rsid w:val="000D5D64"/>
    <w:rsid w:val="000D7B8D"/>
    <w:rsid w:val="000E24F8"/>
    <w:rsid w:val="000E2956"/>
    <w:rsid w:val="000E5738"/>
    <w:rsid w:val="000F1663"/>
    <w:rsid w:val="000F7023"/>
    <w:rsid w:val="00103205"/>
    <w:rsid w:val="0011393D"/>
    <w:rsid w:val="0011795C"/>
    <w:rsid w:val="0012026F"/>
    <w:rsid w:val="00124D0B"/>
    <w:rsid w:val="00125863"/>
    <w:rsid w:val="00130601"/>
    <w:rsid w:val="00132055"/>
    <w:rsid w:val="00135FBC"/>
    <w:rsid w:val="00145C70"/>
    <w:rsid w:val="00146C3D"/>
    <w:rsid w:val="00146ED5"/>
    <w:rsid w:val="0015293A"/>
    <w:rsid w:val="00153B47"/>
    <w:rsid w:val="001613A6"/>
    <w:rsid w:val="001614F0"/>
    <w:rsid w:val="001616F4"/>
    <w:rsid w:val="001750B3"/>
    <w:rsid w:val="0018021A"/>
    <w:rsid w:val="00182405"/>
    <w:rsid w:val="00184836"/>
    <w:rsid w:val="00187B61"/>
    <w:rsid w:val="00191407"/>
    <w:rsid w:val="00194B63"/>
    <w:rsid w:val="00194FB1"/>
    <w:rsid w:val="001A0E45"/>
    <w:rsid w:val="001B16BB"/>
    <w:rsid w:val="001B34EE"/>
    <w:rsid w:val="001C05AB"/>
    <w:rsid w:val="001C1A3E"/>
    <w:rsid w:val="001C2CCA"/>
    <w:rsid w:val="001D73AC"/>
    <w:rsid w:val="00200355"/>
    <w:rsid w:val="002011B6"/>
    <w:rsid w:val="00211BE8"/>
    <w:rsid w:val="0021351D"/>
    <w:rsid w:val="002162C6"/>
    <w:rsid w:val="00230F61"/>
    <w:rsid w:val="00237E91"/>
    <w:rsid w:val="0024655B"/>
    <w:rsid w:val="00250D32"/>
    <w:rsid w:val="00253A2E"/>
    <w:rsid w:val="002603EC"/>
    <w:rsid w:val="002611FE"/>
    <w:rsid w:val="00274D1B"/>
    <w:rsid w:val="00282AFC"/>
    <w:rsid w:val="00286C15"/>
    <w:rsid w:val="0029634D"/>
    <w:rsid w:val="002C2C20"/>
    <w:rsid w:val="002C7542"/>
    <w:rsid w:val="002D065C"/>
    <w:rsid w:val="002D0780"/>
    <w:rsid w:val="002D0BCF"/>
    <w:rsid w:val="002D2EE5"/>
    <w:rsid w:val="002D40BD"/>
    <w:rsid w:val="002D63E6"/>
    <w:rsid w:val="002E765F"/>
    <w:rsid w:val="002E7E4E"/>
    <w:rsid w:val="002F108B"/>
    <w:rsid w:val="002F1392"/>
    <w:rsid w:val="002F5818"/>
    <w:rsid w:val="002F70FD"/>
    <w:rsid w:val="0030316D"/>
    <w:rsid w:val="0030653F"/>
    <w:rsid w:val="00306A4F"/>
    <w:rsid w:val="00306A52"/>
    <w:rsid w:val="003126B6"/>
    <w:rsid w:val="00314164"/>
    <w:rsid w:val="0032635D"/>
    <w:rsid w:val="00327731"/>
    <w:rsid w:val="0032774C"/>
    <w:rsid w:val="00332D28"/>
    <w:rsid w:val="0034084D"/>
    <w:rsid w:val="0034191A"/>
    <w:rsid w:val="00343CC7"/>
    <w:rsid w:val="00345D4F"/>
    <w:rsid w:val="0036264A"/>
    <w:rsid w:val="00364B39"/>
    <w:rsid w:val="0036561D"/>
    <w:rsid w:val="003665BE"/>
    <w:rsid w:val="00376721"/>
    <w:rsid w:val="0038215D"/>
    <w:rsid w:val="00382CB8"/>
    <w:rsid w:val="00384A08"/>
    <w:rsid w:val="00387E6F"/>
    <w:rsid w:val="00392502"/>
    <w:rsid w:val="003967E5"/>
    <w:rsid w:val="003A3FA4"/>
    <w:rsid w:val="003A753A"/>
    <w:rsid w:val="003B35F2"/>
    <w:rsid w:val="003B3803"/>
    <w:rsid w:val="003B39F7"/>
    <w:rsid w:val="003B4A2E"/>
    <w:rsid w:val="003C2A71"/>
    <w:rsid w:val="003D38C6"/>
    <w:rsid w:val="003E1CB6"/>
    <w:rsid w:val="003E3CF6"/>
    <w:rsid w:val="003E6653"/>
    <w:rsid w:val="003E759F"/>
    <w:rsid w:val="003E7853"/>
    <w:rsid w:val="003F57AB"/>
    <w:rsid w:val="00400A65"/>
    <w:rsid w:val="00400FD9"/>
    <w:rsid w:val="004016F7"/>
    <w:rsid w:val="00403373"/>
    <w:rsid w:val="00406C81"/>
    <w:rsid w:val="00406D13"/>
    <w:rsid w:val="00412545"/>
    <w:rsid w:val="0041475A"/>
    <w:rsid w:val="004158F8"/>
    <w:rsid w:val="00417237"/>
    <w:rsid w:val="0042658F"/>
    <w:rsid w:val="00430BB0"/>
    <w:rsid w:val="00446DBA"/>
    <w:rsid w:val="0046460D"/>
    <w:rsid w:val="00464D37"/>
    <w:rsid w:val="00467F3C"/>
    <w:rsid w:val="0047498D"/>
    <w:rsid w:val="00476100"/>
    <w:rsid w:val="00482496"/>
    <w:rsid w:val="00487BFC"/>
    <w:rsid w:val="004908FC"/>
    <w:rsid w:val="0049543E"/>
    <w:rsid w:val="0049747D"/>
    <w:rsid w:val="004A12B6"/>
    <w:rsid w:val="004A463B"/>
    <w:rsid w:val="004A4C2B"/>
    <w:rsid w:val="004A59DE"/>
    <w:rsid w:val="004C1967"/>
    <w:rsid w:val="004D23D0"/>
    <w:rsid w:val="004D2BE0"/>
    <w:rsid w:val="004D4C03"/>
    <w:rsid w:val="004E6EF5"/>
    <w:rsid w:val="004E77F0"/>
    <w:rsid w:val="004F0550"/>
    <w:rsid w:val="00506409"/>
    <w:rsid w:val="005101B4"/>
    <w:rsid w:val="00512461"/>
    <w:rsid w:val="005224A7"/>
    <w:rsid w:val="00526A3E"/>
    <w:rsid w:val="00530E32"/>
    <w:rsid w:val="00530E8B"/>
    <w:rsid w:val="00533132"/>
    <w:rsid w:val="00533A74"/>
    <w:rsid w:val="00537210"/>
    <w:rsid w:val="005545A4"/>
    <w:rsid w:val="0055478D"/>
    <w:rsid w:val="0055679B"/>
    <w:rsid w:val="00563A7F"/>
    <w:rsid w:val="005649F4"/>
    <w:rsid w:val="005710C8"/>
    <w:rsid w:val="005711A3"/>
    <w:rsid w:val="00571A5C"/>
    <w:rsid w:val="00573B2B"/>
    <w:rsid w:val="005776E9"/>
    <w:rsid w:val="005817B4"/>
    <w:rsid w:val="00581BC6"/>
    <w:rsid w:val="00582943"/>
    <w:rsid w:val="0058364C"/>
    <w:rsid w:val="0058467B"/>
    <w:rsid w:val="00587AD9"/>
    <w:rsid w:val="0059002C"/>
    <w:rsid w:val="005909A8"/>
    <w:rsid w:val="00592D56"/>
    <w:rsid w:val="00593A89"/>
    <w:rsid w:val="00597551"/>
    <w:rsid w:val="005A4F04"/>
    <w:rsid w:val="005A5A9F"/>
    <w:rsid w:val="005B5793"/>
    <w:rsid w:val="005C5101"/>
    <w:rsid w:val="005C6B30"/>
    <w:rsid w:val="005C71EC"/>
    <w:rsid w:val="005D7F82"/>
    <w:rsid w:val="005E1D4E"/>
    <w:rsid w:val="005E764C"/>
    <w:rsid w:val="005E7F7D"/>
    <w:rsid w:val="005F0B2B"/>
    <w:rsid w:val="005F4AC3"/>
    <w:rsid w:val="005F79E3"/>
    <w:rsid w:val="00600520"/>
    <w:rsid w:val="00602C01"/>
    <w:rsid w:val="006063D4"/>
    <w:rsid w:val="00615CBB"/>
    <w:rsid w:val="00623B37"/>
    <w:rsid w:val="00631019"/>
    <w:rsid w:val="006330A2"/>
    <w:rsid w:val="00642EB6"/>
    <w:rsid w:val="006433E2"/>
    <w:rsid w:val="00643640"/>
    <w:rsid w:val="00643C65"/>
    <w:rsid w:val="00651E5D"/>
    <w:rsid w:val="0067144E"/>
    <w:rsid w:val="006745A8"/>
    <w:rsid w:val="006774B3"/>
    <w:rsid w:val="00677F11"/>
    <w:rsid w:val="00681D75"/>
    <w:rsid w:val="00682B1A"/>
    <w:rsid w:val="00690D7C"/>
    <w:rsid w:val="00690DFE"/>
    <w:rsid w:val="006A2B67"/>
    <w:rsid w:val="006B3EEC"/>
    <w:rsid w:val="006C0C87"/>
    <w:rsid w:val="006C1C66"/>
    <w:rsid w:val="006C52CF"/>
    <w:rsid w:val="006D2CE8"/>
    <w:rsid w:val="006D6CC6"/>
    <w:rsid w:val="006D7EAC"/>
    <w:rsid w:val="006E0104"/>
    <w:rsid w:val="006E09DD"/>
    <w:rsid w:val="006E53B2"/>
    <w:rsid w:val="006E6159"/>
    <w:rsid w:val="006F7602"/>
    <w:rsid w:val="007006E8"/>
    <w:rsid w:val="00716ABD"/>
    <w:rsid w:val="00722A17"/>
    <w:rsid w:val="00723F4F"/>
    <w:rsid w:val="0074134A"/>
    <w:rsid w:val="00743FAB"/>
    <w:rsid w:val="007466B5"/>
    <w:rsid w:val="00754B80"/>
    <w:rsid w:val="00755AE0"/>
    <w:rsid w:val="0075761B"/>
    <w:rsid w:val="00757B83"/>
    <w:rsid w:val="00765D74"/>
    <w:rsid w:val="00766CF1"/>
    <w:rsid w:val="00774358"/>
    <w:rsid w:val="00777F79"/>
    <w:rsid w:val="00790E3F"/>
    <w:rsid w:val="0079149B"/>
    <w:rsid w:val="00791A69"/>
    <w:rsid w:val="0079462A"/>
    <w:rsid w:val="00794830"/>
    <w:rsid w:val="007950BC"/>
    <w:rsid w:val="00797CAA"/>
    <w:rsid w:val="00797D3E"/>
    <w:rsid w:val="007A2B6F"/>
    <w:rsid w:val="007A46B4"/>
    <w:rsid w:val="007A6BD2"/>
    <w:rsid w:val="007C19B1"/>
    <w:rsid w:val="007C2658"/>
    <w:rsid w:val="007C63E3"/>
    <w:rsid w:val="007C6F2A"/>
    <w:rsid w:val="007D1893"/>
    <w:rsid w:val="007D47C1"/>
    <w:rsid w:val="007D59A2"/>
    <w:rsid w:val="007E20D0"/>
    <w:rsid w:val="007E3DAB"/>
    <w:rsid w:val="007E3F00"/>
    <w:rsid w:val="008053B3"/>
    <w:rsid w:val="00817AD3"/>
    <w:rsid w:val="00820315"/>
    <w:rsid w:val="00821EEE"/>
    <w:rsid w:val="00823073"/>
    <w:rsid w:val="0082316D"/>
    <w:rsid w:val="00823E48"/>
    <w:rsid w:val="00832921"/>
    <w:rsid w:val="00834472"/>
    <w:rsid w:val="00836A5D"/>
    <w:rsid w:val="008427F2"/>
    <w:rsid w:val="00843B45"/>
    <w:rsid w:val="0084571C"/>
    <w:rsid w:val="008464D2"/>
    <w:rsid w:val="00863129"/>
    <w:rsid w:val="00866830"/>
    <w:rsid w:val="00870ACE"/>
    <w:rsid w:val="00873125"/>
    <w:rsid w:val="008755E5"/>
    <w:rsid w:val="008812B7"/>
    <w:rsid w:val="00881E44"/>
    <w:rsid w:val="00892F6F"/>
    <w:rsid w:val="00896F7E"/>
    <w:rsid w:val="008A5953"/>
    <w:rsid w:val="008C1F94"/>
    <w:rsid w:val="008C2A29"/>
    <w:rsid w:val="008C2C73"/>
    <w:rsid w:val="008C2DB2"/>
    <w:rsid w:val="008D2B87"/>
    <w:rsid w:val="008D770E"/>
    <w:rsid w:val="0090337E"/>
    <w:rsid w:val="009049D8"/>
    <w:rsid w:val="00910609"/>
    <w:rsid w:val="00913FD8"/>
    <w:rsid w:val="00915841"/>
    <w:rsid w:val="00922467"/>
    <w:rsid w:val="00923FD4"/>
    <w:rsid w:val="00931709"/>
    <w:rsid w:val="009328FA"/>
    <w:rsid w:val="00936916"/>
    <w:rsid w:val="00936A78"/>
    <w:rsid w:val="009375E1"/>
    <w:rsid w:val="009405D6"/>
    <w:rsid w:val="00952853"/>
    <w:rsid w:val="009646E4"/>
    <w:rsid w:val="009650E7"/>
    <w:rsid w:val="00967066"/>
    <w:rsid w:val="00970EB5"/>
    <w:rsid w:val="009715C6"/>
    <w:rsid w:val="00977EC3"/>
    <w:rsid w:val="0098631D"/>
    <w:rsid w:val="009A17E1"/>
    <w:rsid w:val="009A6AFF"/>
    <w:rsid w:val="009B17A9"/>
    <w:rsid w:val="009B211F"/>
    <w:rsid w:val="009B4171"/>
    <w:rsid w:val="009B63F3"/>
    <w:rsid w:val="009B69CF"/>
    <w:rsid w:val="009B7C05"/>
    <w:rsid w:val="009C2378"/>
    <w:rsid w:val="009C5A77"/>
    <w:rsid w:val="009C5D99"/>
    <w:rsid w:val="009D016F"/>
    <w:rsid w:val="009D1081"/>
    <w:rsid w:val="009D340C"/>
    <w:rsid w:val="009D4EC1"/>
    <w:rsid w:val="009D5AFE"/>
    <w:rsid w:val="009D690A"/>
    <w:rsid w:val="009D7E16"/>
    <w:rsid w:val="009E251D"/>
    <w:rsid w:val="009E423A"/>
    <w:rsid w:val="009E4817"/>
    <w:rsid w:val="009F0B3C"/>
    <w:rsid w:val="009F10A8"/>
    <w:rsid w:val="009F715C"/>
    <w:rsid w:val="00A0216C"/>
    <w:rsid w:val="00A02F49"/>
    <w:rsid w:val="00A06700"/>
    <w:rsid w:val="00A1438A"/>
    <w:rsid w:val="00A171F4"/>
    <w:rsid w:val="00A1772D"/>
    <w:rsid w:val="00A177B2"/>
    <w:rsid w:val="00A2404C"/>
    <w:rsid w:val="00A24EFC"/>
    <w:rsid w:val="00A27829"/>
    <w:rsid w:val="00A35B65"/>
    <w:rsid w:val="00A44F23"/>
    <w:rsid w:val="00A46F1E"/>
    <w:rsid w:val="00A51F83"/>
    <w:rsid w:val="00A52893"/>
    <w:rsid w:val="00A62F52"/>
    <w:rsid w:val="00A66B3F"/>
    <w:rsid w:val="00A814AA"/>
    <w:rsid w:val="00A82395"/>
    <w:rsid w:val="00A84AF3"/>
    <w:rsid w:val="00A9295C"/>
    <w:rsid w:val="00A95803"/>
    <w:rsid w:val="00A977CE"/>
    <w:rsid w:val="00AA0DF7"/>
    <w:rsid w:val="00AB52F9"/>
    <w:rsid w:val="00AB61A9"/>
    <w:rsid w:val="00AC14D1"/>
    <w:rsid w:val="00AD131F"/>
    <w:rsid w:val="00AD32D5"/>
    <w:rsid w:val="00AD6579"/>
    <w:rsid w:val="00AD70E4"/>
    <w:rsid w:val="00AE13DC"/>
    <w:rsid w:val="00AF0341"/>
    <w:rsid w:val="00AF3B3A"/>
    <w:rsid w:val="00AF4E8E"/>
    <w:rsid w:val="00AF6569"/>
    <w:rsid w:val="00B03C44"/>
    <w:rsid w:val="00B06265"/>
    <w:rsid w:val="00B10AEE"/>
    <w:rsid w:val="00B20D8D"/>
    <w:rsid w:val="00B44399"/>
    <w:rsid w:val="00B5232A"/>
    <w:rsid w:val="00B60ED1"/>
    <w:rsid w:val="00B62CF5"/>
    <w:rsid w:val="00B64F8D"/>
    <w:rsid w:val="00B85705"/>
    <w:rsid w:val="00B874DC"/>
    <w:rsid w:val="00B90F78"/>
    <w:rsid w:val="00BC3FDE"/>
    <w:rsid w:val="00BC7D2E"/>
    <w:rsid w:val="00BD1058"/>
    <w:rsid w:val="00BD25D1"/>
    <w:rsid w:val="00BD3A46"/>
    <w:rsid w:val="00BD5391"/>
    <w:rsid w:val="00BD764C"/>
    <w:rsid w:val="00BE2C5C"/>
    <w:rsid w:val="00BE57B8"/>
    <w:rsid w:val="00BF56B2"/>
    <w:rsid w:val="00C00F04"/>
    <w:rsid w:val="00C055AB"/>
    <w:rsid w:val="00C11F95"/>
    <w:rsid w:val="00C136DF"/>
    <w:rsid w:val="00C17501"/>
    <w:rsid w:val="00C20D33"/>
    <w:rsid w:val="00C2353D"/>
    <w:rsid w:val="00C27566"/>
    <w:rsid w:val="00C40627"/>
    <w:rsid w:val="00C4201B"/>
    <w:rsid w:val="00C43771"/>
    <w:rsid w:val="00C43EAF"/>
    <w:rsid w:val="00C457C3"/>
    <w:rsid w:val="00C46093"/>
    <w:rsid w:val="00C47E62"/>
    <w:rsid w:val="00C52865"/>
    <w:rsid w:val="00C632CD"/>
    <w:rsid w:val="00C644CA"/>
    <w:rsid w:val="00C658FC"/>
    <w:rsid w:val="00C73005"/>
    <w:rsid w:val="00C84D75"/>
    <w:rsid w:val="00C85E18"/>
    <w:rsid w:val="00C90D1A"/>
    <w:rsid w:val="00C92545"/>
    <w:rsid w:val="00C96E9F"/>
    <w:rsid w:val="00CA1A7E"/>
    <w:rsid w:val="00CA497C"/>
    <w:rsid w:val="00CA4A09"/>
    <w:rsid w:val="00CB67C5"/>
    <w:rsid w:val="00CB71DD"/>
    <w:rsid w:val="00CB7AA7"/>
    <w:rsid w:val="00CC54FA"/>
    <w:rsid w:val="00CC5A63"/>
    <w:rsid w:val="00CC787C"/>
    <w:rsid w:val="00CF0FB1"/>
    <w:rsid w:val="00CF237D"/>
    <w:rsid w:val="00CF36C9"/>
    <w:rsid w:val="00CF5380"/>
    <w:rsid w:val="00D00EC4"/>
    <w:rsid w:val="00D07DA9"/>
    <w:rsid w:val="00D166AC"/>
    <w:rsid w:val="00D1697C"/>
    <w:rsid w:val="00D36BA2"/>
    <w:rsid w:val="00D37CF4"/>
    <w:rsid w:val="00D41CDF"/>
    <w:rsid w:val="00D444C7"/>
    <w:rsid w:val="00D4487C"/>
    <w:rsid w:val="00D63D33"/>
    <w:rsid w:val="00D700C5"/>
    <w:rsid w:val="00D710BB"/>
    <w:rsid w:val="00D73352"/>
    <w:rsid w:val="00D83E4D"/>
    <w:rsid w:val="00D935C3"/>
    <w:rsid w:val="00DA0266"/>
    <w:rsid w:val="00DA477E"/>
    <w:rsid w:val="00DA6D8F"/>
    <w:rsid w:val="00DB0FD3"/>
    <w:rsid w:val="00DB4BB0"/>
    <w:rsid w:val="00DC1A9E"/>
    <w:rsid w:val="00DD269D"/>
    <w:rsid w:val="00DE461D"/>
    <w:rsid w:val="00DF2574"/>
    <w:rsid w:val="00E02435"/>
    <w:rsid w:val="00E029A4"/>
    <w:rsid w:val="00E04039"/>
    <w:rsid w:val="00E07BE5"/>
    <w:rsid w:val="00E1034D"/>
    <w:rsid w:val="00E103F7"/>
    <w:rsid w:val="00E14608"/>
    <w:rsid w:val="00E15EBE"/>
    <w:rsid w:val="00E161DE"/>
    <w:rsid w:val="00E201FB"/>
    <w:rsid w:val="00E21E67"/>
    <w:rsid w:val="00E30EBF"/>
    <w:rsid w:val="00E316C0"/>
    <w:rsid w:val="00E31E03"/>
    <w:rsid w:val="00E334C8"/>
    <w:rsid w:val="00E441BB"/>
    <w:rsid w:val="00E451CD"/>
    <w:rsid w:val="00E5070D"/>
    <w:rsid w:val="00E51170"/>
    <w:rsid w:val="00E52D70"/>
    <w:rsid w:val="00E55534"/>
    <w:rsid w:val="00E5572D"/>
    <w:rsid w:val="00E7116D"/>
    <w:rsid w:val="00E72429"/>
    <w:rsid w:val="00E76A4B"/>
    <w:rsid w:val="00E87BF2"/>
    <w:rsid w:val="00E914D1"/>
    <w:rsid w:val="00E95418"/>
    <w:rsid w:val="00E960D8"/>
    <w:rsid w:val="00EA3D4A"/>
    <w:rsid w:val="00EA784A"/>
    <w:rsid w:val="00EB085A"/>
    <w:rsid w:val="00EB47F3"/>
    <w:rsid w:val="00EB5FCA"/>
    <w:rsid w:val="00F048D4"/>
    <w:rsid w:val="00F20920"/>
    <w:rsid w:val="00F23212"/>
    <w:rsid w:val="00F33B16"/>
    <w:rsid w:val="00F353EA"/>
    <w:rsid w:val="00F36C27"/>
    <w:rsid w:val="00F56318"/>
    <w:rsid w:val="00F67C95"/>
    <w:rsid w:val="00F74540"/>
    <w:rsid w:val="00F75B79"/>
    <w:rsid w:val="00F81355"/>
    <w:rsid w:val="00F82525"/>
    <w:rsid w:val="00F911CB"/>
    <w:rsid w:val="00F91550"/>
    <w:rsid w:val="00F91766"/>
    <w:rsid w:val="00F91AC4"/>
    <w:rsid w:val="00F96C89"/>
    <w:rsid w:val="00F97FEA"/>
    <w:rsid w:val="00FA43D5"/>
    <w:rsid w:val="00FB60E1"/>
    <w:rsid w:val="00FC2E4A"/>
    <w:rsid w:val="00FC4F29"/>
    <w:rsid w:val="00FC7707"/>
    <w:rsid w:val="00FD3768"/>
    <w:rsid w:val="00FD51E9"/>
    <w:rsid w:val="00FE656F"/>
    <w:rsid w:val="00FE74A5"/>
    <w:rsid w:val="00FF487E"/>
    <w:rsid w:val="00FF52AE"/>
    <w:rsid w:val="00FF6F02"/>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3073"/>
    <o:shapelayout v:ext="edit">
      <o:idmap v:ext="edit" data="2"/>
    </o:shapelayout>
  </w:shapeDefaults>
  <w:decimalSymbol w:val=","/>
  <w:listSeparator w:val=";"/>
  <w14:docId w14:val="3D00838C"/>
  <w15:docId w15:val="{BEB5DFD4-7DB5-46F2-BBCC-A1DBED1194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Verdana" w:eastAsia="SimSun" w:hAnsi="Verdana"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72"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C787C"/>
    <w:rPr>
      <w:sz w:val="16"/>
      <w:szCs w:val="16"/>
      <w:lang w:eastAsia="en-US"/>
    </w:rPr>
  </w:style>
  <w:style w:type="paragraph" w:styleId="berschrift1">
    <w:name w:val="heading 1"/>
    <w:basedOn w:val="Standard"/>
    <w:next w:val="Text"/>
    <w:link w:val="berschrift1Zchn"/>
    <w:uiPriority w:val="9"/>
    <w:qFormat/>
    <w:rsid w:val="00A171F4"/>
    <w:pPr>
      <w:keepNext/>
      <w:keepLines/>
      <w:spacing w:before="120" w:after="120" w:line="440" w:lineRule="exact"/>
      <w:jc w:val="both"/>
      <w:outlineLvl w:val="0"/>
    </w:pPr>
    <w:rPr>
      <w:rFonts w:eastAsia="MS Mincho"/>
      <w:b/>
      <w:sz w:val="40"/>
      <w:szCs w:val="32"/>
    </w:rPr>
  </w:style>
  <w:style w:type="paragraph" w:styleId="berschrift2">
    <w:name w:val="heading 2"/>
    <w:basedOn w:val="Standard"/>
    <w:next w:val="Text"/>
    <w:link w:val="berschrift2Zchn"/>
    <w:uiPriority w:val="9"/>
    <w:qFormat/>
    <w:rsid w:val="002E765F"/>
    <w:pPr>
      <w:keepNext/>
      <w:keepLines/>
      <w:spacing w:before="120" w:after="120" w:line="260" w:lineRule="exact"/>
      <w:jc w:val="both"/>
      <w:outlineLvl w:val="1"/>
    </w:pPr>
    <w:rPr>
      <w:rFonts w:eastAsia="MS Mincho"/>
      <w:b/>
      <w:sz w:val="22"/>
      <w:szCs w:val="26"/>
    </w:rPr>
  </w:style>
  <w:style w:type="paragraph" w:styleId="berschrift3">
    <w:name w:val="heading 3"/>
    <w:basedOn w:val="Standard"/>
    <w:next w:val="Text"/>
    <w:link w:val="berschrift3Zchn"/>
    <w:uiPriority w:val="9"/>
    <w:qFormat/>
    <w:rsid w:val="002E765F"/>
    <w:pPr>
      <w:keepNext/>
      <w:keepLines/>
      <w:spacing w:before="120" w:after="120" w:line="240" w:lineRule="exact"/>
      <w:jc w:val="both"/>
      <w:outlineLvl w:val="2"/>
    </w:pPr>
    <w:rPr>
      <w:rFonts w:eastAsia="MS Mincho"/>
      <w:b/>
      <w:sz w:val="20"/>
      <w:szCs w:val="24"/>
    </w:rPr>
  </w:style>
  <w:style w:type="paragraph" w:styleId="berschrift4">
    <w:name w:val="heading 4"/>
    <w:basedOn w:val="Standard"/>
    <w:next w:val="Text"/>
    <w:link w:val="berschrift4Zchn"/>
    <w:uiPriority w:val="9"/>
    <w:qFormat/>
    <w:rsid w:val="002E765F"/>
    <w:pPr>
      <w:keepNext/>
      <w:keepLines/>
      <w:spacing w:before="120" w:after="120" w:line="220" w:lineRule="exact"/>
      <w:jc w:val="both"/>
      <w:outlineLvl w:val="3"/>
    </w:pPr>
    <w:rPr>
      <w:rFonts w:eastAsia="MS Mincho"/>
      <w:iCs/>
      <w:sz w:val="18"/>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Basic">
    <w:name w:val="Basic"/>
    <w:basedOn w:val="NormaleTabelle"/>
    <w:uiPriority w:val="99"/>
    <w:rsid w:val="008C2DB2"/>
    <w:tblPr>
      <w:tblCellMar>
        <w:left w:w="0" w:type="dxa"/>
        <w:right w:w="0" w:type="dxa"/>
      </w:tblCellMar>
    </w:tblPr>
    <w:tblStylePr w:type="firstRow">
      <w:pPr>
        <w:wordWrap/>
        <w:spacing w:beforeLines="0" w:before="0" w:beforeAutospacing="0" w:afterLines="0" w:after="0" w:afterAutospacing="0"/>
      </w:pPr>
    </w:tblStylePr>
  </w:style>
  <w:style w:type="character" w:customStyle="1" w:styleId="berschrift1Zchn">
    <w:name w:val="Überschrift 1 Zchn"/>
    <w:link w:val="berschrift1"/>
    <w:uiPriority w:val="9"/>
    <w:rsid w:val="00A171F4"/>
    <w:rPr>
      <w:rFonts w:eastAsia="MS Mincho" w:cs="Times New Roman"/>
      <w:b/>
      <w:sz w:val="40"/>
      <w:szCs w:val="32"/>
    </w:rPr>
  </w:style>
  <w:style w:type="character" w:customStyle="1" w:styleId="berschrift2Zchn">
    <w:name w:val="Überschrift 2 Zchn"/>
    <w:link w:val="berschrift2"/>
    <w:uiPriority w:val="9"/>
    <w:rsid w:val="002E765F"/>
    <w:rPr>
      <w:rFonts w:ascii="Verdana" w:eastAsia="MS Mincho" w:hAnsi="Verdana" w:cs="Times New Roman"/>
      <w:b/>
      <w:sz w:val="22"/>
      <w:szCs w:val="26"/>
    </w:rPr>
  </w:style>
  <w:style w:type="character" w:customStyle="1" w:styleId="berschrift3Zchn">
    <w:name w:val="Überschrift 3 Zchn"/>
    <w:link w:val="berschrift3"/>
    <w:uiPriority w:val="9"/>
    <w:rsid w:val="002E765F"/>
    <w:rPr>
      <w:rFonts w:ascii="Verdana" w:eastAsia="MS Mincho" w:hAnsi="Verdana" w:cs="Times New Roman"/>
      <w:b/>
      <w:sz w:val="20"/>
      <w:szCs w:val="24"/>
    </w:rPr>
  </w:style>
  <w:style w:type="character" w:customStyle="1" w:styleId="berschrift4Zchn">
    <w:name w:val="Überschrift 4 Zchn"/>
    <w:link w:val="berschrift4"/>
    <w:uiPriority w:val="9"/>
    <w:rsid w:val="002E765F"/>
    <w:rPr>
      <w:rFonts w:ascii="Verdana" w:eastAsia="MS Mincho" w:hAnsi="Verdana" w:cs="Times New Roman"/>
      <w:iCs/>
      <w:sz w:val="18"/>
      <w:szCs w:val="20"/>
    </w:rPr>
  </w:style>
  <w:style w:type="paragraph" w:styleId="Kopfzeile">
    <w:name w:val="header"/>
    <w:basedOn w:val="Standard"/>
    <w:link w:val="KopfzeileZchn"/>
    <w:uiPriority w:val="99"/>
    <w:unhideWhenUsed/>
    <w:rsid w:val="00E55534"/>
    <w:pPr>
      <w:tabs>
        <w:tab w:val="center" w:pos="4513"/>
        <w:tab w:val="right" w:pos="9026"/>
      </w:tabs>
    </w:pPr>
  </w:style>
  <w:style w:type="character" w:customStyle="1" w:styleId="KopfzeileZchn">
    <w:name w:val="Kopfzeile Zchn"/>
    <w:basedOn w:val="Absatz-Standardschriftart"/>
    <w:link w:val="Kopfzeile"/>
    <w:uiPriority w:val="99"/>
    <w:rsid w:val="00E55534"/>
  </w:style>
  <w:style w:type="paragraph" w:styleId="Fuzeile">
    <w:name w:val="footer"/>
    <w:basedOn w:val="Standard"/>
    <w:link w:val="FuzeileZchn"/>
    <w:uiPriority w:val="99"/>
    <w:unhideWhenUsed/>
    <w:rsid w:val="00642EB6"/>
    <w:rPr>
      <w:color w:val="41535D"/>
      <w:sz w:val="18"/>
    </w:rPr>
  </w:style>
  <w:style w:type="character" w:customStyle="1" w:styleId="FuzeileZchn">
    <w:name w:val="Fußzeile Zchn"/>
    <w:link w:val="Fuzeile"/>
    <w:uiPriority w:val="99"/>
    <w:rsid w:val="00642EB6"/>
    <w:rPr>
      <w:color w:val="41535D"/>
      <w:sz w:val="18"/>
    </w:rPr>
  </w:style>
  <w:style w:type="paragraph" w:styleId="Sprechblasentext">
    <w:name w:val="Balloon Text"/>
    <w:basedOn w:val="Standard"/>
    <w:link w:val="SprechblasentextZchn"/>
    <w:uiPriority w:val="99"/>
    <w:semiHidden/>
    <w:unhideWhenUsed/>
    <w:rsid w:val="00E55534"/>
    <w:rPr>
      <w:rFonts w:ascii="Tahoma" w:hAnsi="Tahoma" w:cs="Tahoma"/>
    </w:rPr>
  </w:style>
  <w:style w:type="character" w:customStyle="1" w:styleId="SprechblasentextZchn">
    <w:name w:val="Sprechblasentext Zchn"/>
    <w:link w:val="Sprechblasentext"/>
    <w:uiPriority w:val="99"/>
    <w:semiHidden/>
    <w:rsid w:val="00E55534"/>
    <w:rPr>
      <w:rFonts w:ascii="Tahoma" w:hAnsi="Tahoma" w:cs="Tahoma"/>
      <w:sz w:val="16"/>
      <w:szCs w:val="16"/>
    </w:rPr>
  </w:style>
  <w:style w:type="table" w:styleId="Tabellenraster">
    <w:name w:val="Table Grid"/>
    <w:basedOn w:val="NormaleTabelle"/>
    <w:uiPriority w:val="59"/>
    <w:rsid w:val="00E555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Untertitel"/>
    <w:link w:val="TitelZchn"/>
    <w:qFormat/>
    <w:rsid w:val="0030316D"/>
    <w:pPr>
      <w:spacing w:line="600" w:lineRule="exact"/>
      <w:contextualSpacing/>
    </w:pPr>
    <w:rPr>
      <w:rFonts w:eastAsia="MS Mincho"/>
      <w:b/>
      <w:color w:val="5C666F"/>
      <w:sz w:val="40"/>
      <w:szCs w:val="52"/>
    </w:rPr>
  </w:style>
  <w:style w:type="character" w:customStyle="1" w:styleId="TitelZchn">
    <w:name w:val="Titel Zchn"/>
    <w:link w:val="Titel"/>
    <w:rsid w:val="0030316D"/>
    <w:rPr>
      <w:rFonts w:ascii="Verdana" w:eastAsia="MS Mincho" w:hAnsi="Verdana" w:cs="Times New Roman"/>
      <w:b/>
      <w:color w:val="5C666F"/>
      <w:sz w:val="40"/>
      <w:szCs w:val="52"/>
    </w:rPr>
  </w:style>
  <w:style w:type="character" w:styleId="Hervorhebung">
    <w:name w:val="Emphasis"/>
    <w:uiPriority w:val="8"/>
    <w:qFormat/>
    <w:rsid w:val="003E1CB6"/>
    <w:rPr>
      <w:b/>
      <w:i w:val="0"/>
      <w:iCs/>
    </w:rPr>
  </w:style>
  <w:style w:type="paragraph" w:styleId="Untertitel">
    <w:name w:val="Subtitle"/>
    <w:basedOn w:val="Standard"/>
    <w:link w:val="UntertitelZchn"/>
    <w:qFormat/>
    <w:rsid w:val="00843B45"/>
    <w:pPr>
      <w:numPr>
        <w:ilvl w:val="1"/>
      </w:numPr>
      <w:spacing w:line="520" w:lineRule="atLeast"/>
    </w:pPr>
    <w:rPr>
      <w:rFonts w:eastAsia="MS Mincho"/>
      <w:iCs/>
      <w:color w:val="5C666F"/>
      <w:sz w:val="32"/>
      <w:szCs w:val="24"/>
    </w:rPr>
  </w:style>
  <w:style w:type="character" w:customStyle="1" w:styleId="UntertitelZchn">
    <w:name w:val="Untertitel Zchn"/>
    <w:link w:val="Untertitel"/>
    <w:rsid w:val="00843B45"/>
    <w:rPr>
      <w:rFonts w:ascii="Verdana" w:eastAsia="MS Mincho" w:hAnsi="Verdana" w:cs="Times New Roman"/>
      <w:iCs/>
      <w:color w:val="5C666F"/>
      <w:sz w:val="32"/>
      <w:szCs w:val="24"/>
    </w:rPr>
  </w:style>
  <w:style w:type="paragraph" w:customStyle="1" w:styleId="Themen">
    <w:name w:val="Themen"/>
    <w:basedOn w:val="Standard"/>
    <w:uiPriority w:val="10"/>
    <w:qFormat/>
    <w:rsid w:val="00403373"/>
    <w:pPr>
      <w:numPr>
        <w:numId w:val="18"/>
      </w:numPr>
      <w:spacing w:after="60" w:line="360" w:lineRule="exact"/>
    </w:pPr>
    <w:rPr>
      <w:b/>
      <w:sz w:val="24"/>
    </w:rPr>
  </w:style>
  <w:style w:type="numbering" w:customStyle="1" w:styleId="zzzThemen">
    <w:name w:val="zzz_Themen"/>
    <w:basedOn w:val="KeineListe"/>
    <w:uiPriority w:val="99"/>
    <w:rsid w:val="00403373"/>
    <w:pPr>
      <w:numPr>
        <w:numId w:val="18"/>
      </w:numPr>
    </w:pPr>
  </w:style>
  <w:style w:type="paragraph" w:customStyle="1" w:styleId="FarbigeListe-Akzent11">
    <w:name w:val="Farbige Liste - Akzent 11"/>
    <w:basedOn w:val="Standard"/>
    <w:uiPriority w:val="34"/>
    <w:semiHidden/>
    <w:qFormat/>
    <w:rsid w:val="003E1CB6"/>
    <w:pPr>
      <w:ind w:left="720"/>
      <w:contextualSpacing/>
    </w:pPr>
  </w:style>
  <w:style w:type="paragraph" w:customStyle="1" w:styleId="Kolumnentitel">
    <w:name w:val="Kolumnentitel"/>
    <w:basedOn w:val="Standard"/>
    <w:uiPriority w:val="19"/>
    <w:qFormat/>
    <w:rsid w:val="00B90F78"/>
    <w:rPr>
      <w:caps/>
      <w:sz w:val="14"/>
    </w:rPr>
  </w:style>
  <w:style w:type="paragraph" w:customStyle="1" w:styleId="Seitenzahlen">
    <w:name w:val="Seitenzahlen"/>
    <w:basedOn w:val="Standard"/>
    <w:uiPriority w:val="19"/>
    <w:qFormat/>
    <w:rsid w:val="00722A17"/>
    <w:pPr>
      <w:jc w:val="right"/>
    </w:pPr>
    <w:rPr>
      <w:caps/>
      <w:sz w:val="14"/>
    </w:rPr>
  </w:style>
  <w:style w:type="character" w:styleId="Seitenzahl">
    <w:name w:val="page number"/>
    <w:semiHidden/>
    <w:unhideWhenUsed/>
    <w:rsid w:val="007E20D0"/>
    <w:rPr>
      <w:rFonts w:ascii="Times New Roman" w:hAnsi="Times New Roman" w:cs="Times New Roman" w:hint="default"/>
    </w:rPr>
  </w:style>
  <w:style w:type="paragraph" w:customStyle="1" w:styleId="Text">
    <w:name w:val="Text"/>
    <w:basedOn w:val="Standard"/>
    <w:uiPriority w:val="5"/>
    <w:qFormat/>
    <w:rsid w:val="00A171F4"/>
    <w:pPr>
      <w:spacing w:line="280" w:lineRule="atLeast"/>
      <w:jc w:val="both"/>
    </w:pPr>
    <w:rPr>
      <w:sz w:val="22"/>
    </w:rPr>
  </w:style>
  <w:style w:type="character" w:customStyle="1" w:styleId="SchwacheHervorhebung1">
    <w:name w:val="Schwache Hervorhebung1"/>
    <w:uiPriority w:val="7"/>
    <w:qFormat/>
    <w:rsid w:val="006F7602"/>
    <w:rPr>
      <w:i/>
      <w:iCs/>
      <w:color w:val="auto"/>
    </w:rPr>
  </w:style>
  <w:style w:type="numbering" w:customStyle="1" w:styleId="zzzHeadlines">
    <w:name w:val="zzz_Headlines"/>
    <w:basedOn w:val="KeineListe"/>
    <w:uiPriority w:val="99"/>
    <w:rsid w:val="00384A08"/>
    <w:pPr>
      <w:numPr>
        <w:numId w:val="20"/>
      </w:numPr>
    </w:pPr>
  </w:style>
  <w:style w:type="paragraph" w:customStyle="1" w:styleId="Bulletpoint1">
    <w:name w:val="Bulletpoint 1"/>
    <w:basedOn w:val="Standard"/>
    <w:uiPriority w:val="5"/>
    <w:qFormat/>
    <w:rsid w:val="003E7853"/>
    <w:pPr>
      <w:numPr>
        <w:numId w:val="22"/>
      </w:numPr>
      <w:spacing w:after="120" w:line="280" w:lineRule="atLeast"/>
      <w:contextualSpacing/>
    </w:pPr>
    <w:rPr>
      <w:sz w:val="22"/>
    </w:rPr>
  </w:style>
  <w:style w:type="paragraph" w:customStyle="1" w:styleId="Bulletpoint2">
    <w:name w:val="Bulletpoint 2"/>
    <w:basedOn w:val="Standard"/>
    <w:uiPriority w:val="5"/>
    <w:qFormat/>
    <w:rsid w:val="003E7853"/>
    <w:pPr>
      <w:numPr>
        <w:ilvl w:val="1"/>
        <w:numId w:val="22"/>
      </w:numPr>
      <w:spacing w:after="120" w:line="280" w:lineRule="atLeast"/>
      <w:ind w:left="568" w:hanging="284"/>
      <w:contextualSpacing/>
    </w:pPr>
    <w:rPr>
      <w:sz w:val="22"/>
    </w:rPr>
  </w:style>
  <w:style w:type="paragraph" w:customStyle="1" w:styleId="Bulletpoint3">
    <w:name w:val="Bulletpoint 3"/>
    <w:basedOn w:val="Standard"/>
    <w:uiPriority w:val="5"/>
    <w:qFormat/>
    <w:rsid w:val="003E7853"/>
    <w:pPr>
      <w:numPr>
        <w:ilvl w:val="2"/>
        <w:numId w:val="22"/>
      </w:numPr>
      <w:spacing w:after="120" w:line="280" w:lineRule="atLeast"/>
      <w:contextualSpacing/>
    </w:pPr>
    <w:rPr>
      <w:sz w:val="22"/>
    </w:rPr>
  </w:style>
  <w:style w:type="numbering" w:customStyle="1" w:styleId="zzzBulletpoints">
    <w:name w:val="zzz_Bulletpoints"/>
    <w:basedOn w:val="KeineListe"/>
    <w:uiPriority w:val="99"/>
    <w:rsid w:val="005A4F04"/>
    <w:pPr>
      <w:numPr>
        <w:numId w:val="22"/>
      </w:numPr>
    </w:pPr>
  </w:style>
  <w:style w:type="paragraph" w:customStyle="1" w:styleId="Nummerrierung">
    <w:name w:val="Nummerrierung"/>
    <w:basedOn w:val="Standard"/>
    <w:uiPriority w:val="5"/>
    <w:qFormat/>
    <w:rsid w:val="008D770E"/>
    <w:pPr>
      <w:numPr>
        <w:numId w:val="24"/>
      </w:numPr>
      <w:spacing w:after="120"/>
    </w:pPr>
    <w:rPr>
      <w:sz w:val="18"/>
    </w:rPr>
  </w:style>
  <w:style w:type="numbering" w:customStyle="1" w:styleId="zzzNummerierung">
    <w:name w:val="zzz_Nummerierung"/>
    <w:basedOn w:val="KeineListe"/>
    <w:uiPriority w:val="99"/>
    <w:rsid w:val="00506409"/>
    <w:pPr>
      <w:numPr>
        <w:numId w:val="24"/>
      </w:numPr>
    </w:pPr>
  </w:style>
  <w:style w:type="paragraph" w:customStyle="1" w:styleId="NummerrierungFett">
    <w:name w:val="Nummerrierung Fett"/>
    <w:basedOn w:val="Nummerrierung"/>
    <w:uiPriority w:val="5"/>
    <w:qFormat/>
    <w:rsid w:val="00506409"/>
    <w:rPr>
      <w:b/>
    </w:rPr>
  </w:style>
  <w:style w:type="table" w:customStyle="1" w:styleId="Wirtgen">
    <w:name w:val="Wirtgen"/>
    <w:basedOn w:val="NormaleTabelle"/>
    <w:uiPriority w:val="99"/>
    <w:rsid w:val="008D770E"/>
    <w:pPr>
      <w:spacing w:before="60" w:after="60" w:line="220" w:lineRule="atLeast"/>
    </w:pPr>
    <w:rPr>
      <w:sz w:val="18"/>
    </w:rPr>
    <w:tblPr>
      <w:tblInd w:w="85" w:type="dxa"/>
      <w:tblBorders>
        <w:left w:val="single" w:sz="2" w:space="0" w:color="41535D"/>
        <w:bottom w:val="single" w:sz="2" w:space="0" w:color="41535D"/>
        <w:right w:val="single" w:sz="2" w:space="0" w:color="41535D"/>
        <w:insideH w:val="single" w:sz="2" w:space="0" w:color="41535D"/>
        <w:insideV w:val="single" w:sz="2" w:space="0" w:color="41535D"/>
      </w:tblBorders>
      <w:tblCellMar>
        <w:left w:w="85" w:type="dxa"/>
        <w:right w:w="85" w:type="dxa"/>
      </w:tblCellMar>
    </w:tblPr>
    <w:tblStylePr w:type="firstRow">
      <w:pPr>
        <w:wordWrap/>
        <w:spacing w:beforeLines="40" w:before="40" w:beforeAutospacing="0" w:afterLines="40" w:after="40" w:afterAutospacing="0"/>
      </w:pPr>
      <w:rPr>
        <w:b/>
        <w:color w:val="FFFFFF"/>
      </w:rPr>
      <w:tblPr/>
      <w:tcPr>
        <w:tcBorders>
          <w:top w:val="single" w:sz="2" w:space="0" w:color="FFFFFF"/>
          <w:left w:val="single" w:sz="2" w:space="0" w:color="41535D"/>
          <w:bottom w:val="single" w:sz="2" w:space="0" w:color="FFFFFF"/>
          <w:right w:val="single" w:sz="2" w:space="0" w:color="41535D"/>
          <w:insideH w:val="single" w:sz="2" w:space="0" w:color="FFFFFF"/>
          <w:insideV w:val="single" w:sz="2" w:space="0" w:color="FFFFFF"/>
          <w:tl2br w:val="nil"/>
          <w:tr2bl w:val="nil"/>
        </w:tcBorders>
        <w:shd w:val="clear" w:color="auto" w:fill="41535D"/>
      </w:tcPr>
    </w:tblStylePr>
    <w:tblStylePr w:type="lastRow">
      <w:rPr>
        <w:b/>
      </w:rPr>
      <w:tblPr/>
      <w:tcPr>
        <w:tcBorders>
          <w:top w:val="single" w:sz="4" w:space="0" w:color="41535D"/>
          <w:bottom w:val="single" w:sz="4" w:space="0" w:color="41535D"/>
        </w:tcBorders>
      </w:tcPr>
    </w:tblStylePr>
  </w:style>
  <w:style w:type="paragraph" w:customStyle="1" w:styleId="TextBlocksatz">
    <w:name w:val="Text Blocksatz"/>
    <w:basedOn w:val="Text"/>
    <w:uiPriority w:val="4"/>
    <w:qFormat/>
    <w:rsid w:val="00A171F4"/>
  </w:style>
  <w:style w:type="paragraph" w:styleId="Beschriftung">
    <w:name w:val="caption"/>
    <w:basedOn w:val="Standard"/>
    <w:next w:val="Standard"/>
    <w:uiPriority w:val="7"/>
    <w:qFormat/>
    <w:rsid w:val="001B16BB"/>
    <w:pPr>
      <w:spacing w:before="120" w:after="120"/>
    </w:pPr>
    <w:rPr>
      <w:bCs/>
      <w:color w:val="41535D"/>
      <w:szCs w:val="18"/>
    </w:rPr>
  </w:style>
  <w:style w:type="paragraph" w:customStyle="1" w:styleId="Inhaltsverzeichnisberschrift1">
    <w:name w:val="Inhaltsverzeichnisüberschrift1"/>
    <w:basedOn w:val="berschrift1"/>
    <w:next w:val="Standard"/>
    <w:uiPriority w:val="39"/>
    <w:qFormat/>
    <w:rsid w:val="00BD1058"/>
    <w:pPr>
      <w:spacing w:line="240" w:lineRule="auto"/>
      <w:outlineLvl w:val="9"/>
    </w:pPr>
    <w:rPr>
      <w:bCs/>
      <w:szCs w:val="28"/>
      <w:lang w:eastAsia="de-DE"/>
    </w:rPr>
  </w:style>
  <w:style w:type="paragraph" w:styleId="Verzeichnis1">
    <w:name w:val="toc 1"/>
    <w:basedOn w:val="Standard"/>
    <w:next w:val="Standard"/>
    <w:autoRedefine/>
    <w:uiPriority w:val="39"/>
    <w:unhideWhenUsed/>
    <w:rsid w:val="00C457C3"/>
    <w:pPr>
      <w:tabs>
        <w:tab w:val="left" w:pos="454"/>
        <w:tab w:val="right" w:leader="dot" w:pos="9514"/>
      </w:tabs>
      <w:spacing w:after="220"/>
      <w:ind w:left="454" w:right="284" w:hanging="454"/>
    </w:pPr>
    <w:rPr>
      <w:b/>
      <w:sz w:val="22"/>
    </w:rPr>
  </w:style>
  <w:style w:type="paragraph" w:styleId="Verzeichnis2">
    <w:name w:val="toc 2"/>
    <w:basedOn w:val="Standard"/>
    <w:next w:val="Standard"/>
    <w:autoRedefine/>
    <w:uiPriority w:val="39"/>
    <w:unhideWhenUsed/>
    <w:rsid w:val="00C457C3"/>
    <w:pPr>
      <w:tabs>
        <w:tab w:val="left" w:pos="660"/>
        <w:tab w:val="right" w:leader="dot" w:pos="9514"/>
      </w:tabs>
      <w:spacing w:after="100"/>
      <w:ind w:left="454" w:right="284" w:hanging="454"/>
    </w:pPr>
    <w:rPr>
      <w:b/>
      <w:sz w:val="19"/>
    </w:rPr>
  </w:style>
  <w:style w:type="paragraph" w:styleId="Verzeichnis3">
    <w:name w:val="toc 3"/>
    <w:basedOn w:val="Standard"/>
    <w:next w:val="Standard"/>
    <w:autoRedefine/>
    <w:uiPriority w:val="39"/>
    <w:unhideWhenUsed/>
    <w:rsid w:val="00C457C3"/>
    <w:pPr>
      <w:tabs>
        <w:tab w:val="left" w:pos="964"/>
        <w:tab w:val="right" w:leader="dot" w:pos="9514"/>
      </w:tabs>
      <w:spacing w:after="100"/>
      <w:ind w:left="964" w:hanging="510"/>
    </w:pPr>
  </w:style>
  <w:style w:type="character" w:styleId="Hyperlink">
    <w:name w:val="Hyperlink"/>
    <w:uiPriority w:val="99"/>
    <w:unhideWhenUsed/>
    <w:rsid w:val="00BD1058"/>
    <w:rPr>
      <w:color w:val="41535D"/>
      <w:u w:val="single"/>
    </w:rPr>
  </w:style>
  <w:style w:type="character" w:customStyle="1" w:styleId="MittleresRaster11">
    <w:name w:val="Mittleres Raster 11"/>
    <w:uiPriority w:val="99"/>
    <w:semiHidden/>
    <w:rsid w:val="00FF52AE"/>
    <w:rPr>
      <w:color w:val="808080"/>
    </w:rPr>
  </w:style>
  <w:style w:type="paragraph" w:customStyle="1" w:styleId="HeadlineFotos">
    <w:name w:val="Headline Fotos"/>
    <w:basedOn w:val="Standard"/>
    <w:next w:val="Text"/>
    <w:uiPriority w:val="10"/>
    <w:qFormat/>
    <w:rsid w:val="009D016F"/>
    <w:pPr>
      <w:pBdr>
        <w:bottom w:val="single" w:sz="4" w:space="1" w:color="auto"/>
      </w:pBdr>
      <w:spacing w:after="260" w:line="276" w:lineRule="auto"/>
      <w:contextualSpacing/>
    </w:pPr>
    <w:rPr>
      <w:b/>
      <w:caps/>
      <w:sz w:val="22"/>
    </w:rPr>
  </w:style>
  <w:style w:type="paragraph" w:customStyle="1" w:styleId="HeadlineKontakte">
    <w:name w:val="Headline Kontakte"/>
    <w:basedOn w:val="HeadlineFotos"/>
    <w:next w:val="Text"/>
    <w:uiPriority w:val="10"/>
    <w:qFormat/>
    <w:rsid w:val="00D166AC"/>
    <w:rPr>
      <w:szCs w:val="20"/>
    </w:rPr>
  </w:style>
  <w:style w:type="table" w:customStyle="1" w:styleId="Basic1">
    <w:name w:val="Basic1"/>
    <w:basedOn w:val="NormaleTabelle"/>
    <w:uiPriority w:val="99"/>
    <w:rsid w:val="00BD5391"/>
    <w:rPr>
      <w:sz w:val="16"/>
      <w:lang w:eastAsia="en-US"/>
    </w:rPr>
    <w:tblPr>
      <w:tblCellMar>
        <w:left w:w="0" w:type="dxa"/>
        <w:right w:w="0" w:type="dxa"/>
      </w:tblCellMar>
    </w:tblPr>
    <w:tblStylePr w:type="firstRow">
      <w:pPr>
        <w:wordWrap/>
        <w:spacing w:beforeLines="0" w:before="0" w:beforeAutospacing="0" w:afterLines="0" w:after="0" w:afterAutospacing="0"/>
      </w:pPr>
    </w:tblStylePr>
  </w:style>
  <w:style w:type="character" w:customStyle="1" w:styleId="NichtaufgelsteErwhnung1">
    <w:name w:val="Nicht aufgelöste Erwähnung1"/>
    <w:basedOn w:val="Absatz-Standardschriftart"/>
    <w:uiPriority w:val="99"/>
    <w:semiHidden/>
    <w:unhideWhenUsed/>
    <w:rsid w:val="002D2EE5"/>
    <w:rPr>
      <w:color w:val="605E5C"/>
      <w:shd w:val="clear" w:color="auto" w:fill="E1DFDD"/>
    </w:rPr>
  </w:style>
  <w:style w:type="character" w:styleId="Kommentarzeichen">
    <w:name w:val="annotation reference"/>
    <w:basedOn w:val="Absatz-Standardschriftart"/>
    <w:uiPriority w:val="99"/>
    <w:semiHidden/>
    <w:unhideWhenUsed/>
    <w:rsid w:val="00D37CF4"/>
    <w:rPr>
      <w:sz w:val="16"/>
      <w:szCs w:val="16"/>
    </w:rPr>
  </w:style>
  <w:style w:type="paragraph" w:styleId="Kommentartext">
    <w:name w:val="annotation text"/>
    <w:basedOn w:val="Standard"/>
    <w:link w:val="KommentartextZchn"/>
    <w:uiPriority w:val="99"/>
    <w:unhideWhenUsed/>
    <w:rsid w:val="00D37CF4"/>
    <w:rPr>
      <w:sz w:val="20"/>
      <w:szCs w:val="20"/>
    </w:rPr>
  </w:style>
  <w:style w:type="character" w:customStyle="1" w:styleId="KommentartextZchn">
    <w:name w:val="Kommentartext Zchn"/>
    <w:basedOn w:val="Absatz-Standardschriftart"/>
    <w:link w:val="Kommentartext"/>
    <w:uiPriority w:val="99"/>
    <w:rsid w:val="00D37CF4"/>
    <w:rPr>
      <w:lang w:eastAsia="en-US"/>
    </w:rPr>
  </w:style>
  <w:style w:type="paragraph" w:styleId="Kommentarthema">
    <w:name w:val="annotation subject"/>
    <w:basedOn w:val="Kommentartext"/>
    <w:next w:val="Kommentartext"/>
    <w:link w:val="KommentarthemaZchn"/>
    <w:uiPriority w:val="99"/>
    <w:semiHidden/>
    <w:unhideWhenUsed/>
    <w:rsid w:val="00D37CF4"/>
    <w:rPr>
      <w:b/>
      <w:bCs/>
    </w:rPr>
  </w:style>
  <w:style w:type="character" w:customStyle="1" w:styleId="KommentarthemaZchn">
    <w:name w:val="Kommentarthema Zchn"/>
    <w:basedOn w:val="KommentartextZchn"/>
    <w:link w:val="Kommentarthema"/>
    <w:uiPriority w:val="99"/>
    <w:semiHidden/>
    <w:rsid w:val="00D37CF4"/>
    <w:rPr>
      <w:b/>
      <w:bCs/>
      <w:lang w:eastAsia="en-US"/>
    </w:rPr>
  </w:style>
  <w:style w:type="paragraph" w:customStyle="1" w:styleId="Teaserhead">
    <w:name w:val="Teaserhead"/>
    <w:basedOn w:val="Standardabsatz"/>
    <w:qFormat/>
    <w:rsid w:val="00881E44"/>
    <w:pPr>
      <w:spacing w:after="0"/>
    </w:pPr>
    <w:rPr>
      <w:b/>
    </w:rPr>
  </w:style>
  <w:style w:type="paragraph" w:customStyle="1" w:styleId="Standardabsatz">
    <w:name w:val="Standardabsatz"/>
    <w:basedOn w:val="Standard"/>
    <w:qFormat/>
    <w:rsid w:val="00881E44"/>
    <w:pPr>
      <w:spacing w:after="220"/>
      <w:jc w:val="both"/>
    </w:pPr>
    <w:rPr>
      <w:rFonts w:eastAsiaTheme="minorHAnsi" w:cstheme="minorBidi"/>
      <w:sz w:val="22"/>
      <w:szCs w:val="24"/>
    </w:rPr>
  </w:style>
  <w:style w:type="paragraph" w:customStyle="1" w:styleId="Fuzeile1">
    <w:name w:val="Fußzeile1"/>
    <w:basedOn w:val="Absatzberschrift"/>
    <w:qFormat/>
    <w:rsid w:val="00E15EBE"/>
    <w:rPr>
      <w:b w:val="0"/>
      <w:bCs/>
      <w:iCs/>
      <w:szCs w:val="22"/>
    </w:rPr>
  </w:style>
  <w:style w:type="paragraph" w:customStyle="1" w:styleId="Subhead">
    <w:name w:val="Subhead"/>
    <w:next w:val="Teaser"/>
    <w:qFormat/>
    <w:rsid w:val="00881E44"/>
    <w:pPr>
      <w:spacing w:after="220"/>
    </w:pPr>
    <w:rPr>
      <w:rFonts w:eastAsiaTheme="majorEastAsia" w:cstheme="majorBidi"/>
      <w:b/>
      <w:iCs/>
      <w:sz w:val="28"/>
      <w:szCs w:val="28"/>
      <w:lang w:eastAsia="en-US"/>
    </w:rPr>
  </w:style>
  <w:style w:type="paragraph" w:customStyle="1" w:styleId="Head">
    <w:name w:val="Head"/>
    <w:next w:val="Subhead"/>
    <w:qFormat/>
    <w:rsid w:val="00A27829"/>
    <w:pPr>
      <w:spacing w:after="220"/>
      <w:contextualSpacing/>
    </w:pPr>
    <w:rPr>
      <w:rFonts w:eastAsiaTheme="majorEastAsia" w:cstheme="majorBidi"/>
      <w:b/>
      <w:bCs/>
      <w:spacing w:val="-10"/>
      <w:kern w:val="28"/>
      <w:sz w:val="40"/>
      <w:szCs w:val="40"/>
      <w:lang w:eastAsia="en-US"/>
    </w:rPr>
  </w:style>
  <w:style w:type="paragraph" w:customStyle="1" w:styleId="Absatzberschrift">
    <w:name w:val="Absatzüberschrift"/>
    <w:next w:val="Standardabsatz"/>
    <w:qFormat/>
    <w:rsid w:val="002611FE"/>
    <w:pPr>
      <w:snapToGrid w:val="0"/>
      <w:contextualSpacing/>
    </w:pPr>
    <w:rPr>
      <w:rFonts w:eastAsiaTheme="minorHAnsi" w:cstheme="minorBidi"/>
      <w:b/>
      <w:sz w:val="22"/>
      <w:szCs w:val="24"/>
      <w:lang w:eastAsia="en-US"/>
    </w:rPr>
  </w:style>
  <w:style w:type="paragraph" w:customStyle="1" w:styleId="Fotos">
    <w:name w:val="Fotos"/>
    <w:basedOn w:val="Standard"/>
    <w:qFormat/>
    <w:rsid w:val="00E15EBE"/>
    <w:pPr>
      <w:spacing w:after="220"/>
    </w:pPr>
    <w:rPr>
      <w:rFonts w:eastAsiaTheme="minorHAnsi" w:cstheme="minorBidi"/>
      <w:b/>
      <w:sz w:val="22"/>
      <w:szCs w:val="24"/>
    </w:rPr>
  </w:style>
  <w:style w:type="paragraph" w:customStyle="1" w:styleId="BUbold">
    <w:name w:val="BU bold"/>
    <w:basedOn w:val="Standard"/>
    <w:next w:val="BUnormal"/>
    <w:qFormat/>
    <w:rsid w:val="00537210"/>
    <w:rPr>
      <w:rFonts w:eastAsiaTheme="minorHAnsi" w:cstheme="minorBidi"/>
      <w:b/>
      <w:sz w:val="20"/>
      <w:szCs w:val="24"/>
    </w:rPr>
  </w:style>
  <w:style w:type="paragraph" w:customStyle="1" w:styleId="BUnormal">
    <w:name w:val="BU normal"/>
    <w:next w:val="Note"/>
    <w:qFormat/>
    <w:rsid w:val="002611FE"/>
    <w:pPr>
      <w:snapToGrid w:val="0"/>
      <w:spacing w:after="220"/>
    </w:pPr>
    <w:rPr>
      <w:rFonts w:eastAsiaTheme="minorHAnsi" w:cstheme="minorBidi"/>
      <w:color w:val="000000"/>
      <w:lang w:eastAsia="en-US"/>
    </w:rPr>
  </w:style>
  <w:style w:type="paragraph" w:customStyle="1" w:styleId="Note">
    <w:name w:val="Note"/>
    <w:next w:val="Standardabsatz"/>
    <w:qFormat/>
    <w:rsid w:val="006C0C87"/>
    <w:pPr>
      <w:spacing w:before="220" w:after="440"/>
    </w:pPr>
    <w:rPr>
      <w:rFonts w:eastAsiaTheme="minorHAnsi" w:cstheme="minorBidi"/>
      <w:i/>
      <w:color w:val="000000"/>
      <w:lang w:eastAsia="en-US"/>
    </w:rPr>
  </w:style>
  <w:style w:type="paragraph" w:customStyle="1" w:styleId="Teaser">
    <w:name w:val="Teaser"/>
    <w:basedOn w:val="Standardabsatz"/>
    <w:next w:val="Standardabsatz"/>
    <w:qFormat/>
    <w:rsid w:val="00881E44"/>
    <w:pPr>
      <w:contextualSpacing/>
    </w:pPr>
    <w:rPr>
      <w:b/>
    </w:rPr>
  </w:style>
  <w:style w:type="paragraph" w:styleId="berarbeitung">
    <w:name w:val="Revision"/>
    <w:hidden/>
    <w:uiPriority w:val="71"/>
    <w:semiHidden/>
    <w:rsid w:val="001A0E45"/>
    <w:rPr>
      <w:sz w:val="16"/>
      <w:szCs w:val="16"/>
      <w:lang w:eastAsia="en-US"/>
    </w:rPr>
  </w:style>
  <w:style w:type="character" w:styleId="NichtaufgelsteErwhnung">
    <w:name w:val="Unresolved Mention"/>
    <w:basedOn w:val="Absatz-Standardschriftart"/>
    <w:uiPriority w:val="99"/>
    <w:semiHidden/>
    <w:unhideWhenUsed/>
    <w:rsid w:val="004F0550"/>
    <w:rPr>
      <w:color w:val="605E5C"/>
      <w:shd w:val="clear" w:color="auto" w:fill="E1DFDD"/>
    </w:rPr>
  </w:style>
  <w:style w:type="paragraph" w:styleId="StandardWeb">
    <w:name w:val="Normal (Web)"/>
    <w:basedOn w:val="Standard"/>
    <w:uiPriority w:val="99"/>
    <w:semiHidden/>
    <w:unhideWhenUsed/>
    <w:rsid w:val="00CB7AA7"/>
    <w:pPr>
      <w:spacing w:before="100" w:beforeAutospacing="1" w:after="100" w:afterAutospacing="1"/>
    </w:pPr>
    <w:rPr>
      <w:rFonts w:ascii="Times New Roman" w:eastAsia="Times New Roman" w:hAnsi="Times New Roman"/>
      <w:sz w:val="24"/>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024748435">
      <w:bodyDiv w:val="1"/>
      <w:marLeft w:val="0"/>
      <w:marRight w:val="0"/>
      <w:marTop w:val="0"/>
      <w:marBottom w:val="0"/>
      <w:divBdr>
        <w:top w:val="none" w:sz="0" w:space="0" w:color="auto"/>
        <w:left w:val="none" w:sz="0" w:space="0" w:color="auto"/>
        <w:bottom w:val="none" w:sz="0" w:space="0" w:color="auto"/>
        <w:right w:val="none" w:sz="0" w:space="0" w:color="auto"/>
      </w:divBdr>
    </w:div>
  </w:divs>
  <w:allowPNG/>
  <w:pixelsPerInch w:val="72"/>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header" Target="header2.xml"/><Relationship Id="rId3" Type="http://schemas.openxmlformats.org/officeDocument/2006/relationships/styles" Target="styles.xml"/><Relationship Id="rId21"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7.pn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mailto:jenny.li@wirtgen-group.com" TargetMode="External"/><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www.wirtgen-group.com" TargetMode="External"/><Relationship Id="rId23" Type="http://schemas.openxmlformats.org/officeDocument/2006/relationships/fontTable" Target="fontTable.xml"/><Relationship Id="rId10" Type="http://schemas.openxmlformats.org/officeDocument/2006/relationships/image" Target="media/image5.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footer" Target="footer3.xml"/></Relationships>
</file>

<file path=word/_rels/header2.xml.rels><?xml version="1.0" encoding="UTF-8" standalone="yes"?>
<Relationships xmlns="http://schemas.openxmlformats.org/package/2006/relationships"><Relationship Id="rId1" Type="http://schemas.openxmlformats.org/officeDocument/2006/relationships/image" Target="media/image10.emf"/></Relationships>
</file>

<file path=word/_rels/header3.xml.rels><?xml version="1.0" encoding="UTF-8" standalone="yes"?>
<Relationships xmlns="http://schemas.openxmlformats.org/package/2006/relationships"><Relationship Id="rId2" Type="http://schemas.openxmlformats.org/officeDocument/2006/relationships/image" Target="media/image12.wmf"/><Relationship Id="rId1" Type="http://schemas.openxmlformats.org/officeDocument/2006/relationships/image" Target="media/image11.wmf"/></Relationships>
</file>

<file path=word/_rels/numbering.xml.rels><?xml version="1.0" encoding="UTF-8" standalone="yes"?>
<Relationships xmlns="http://schemas.openxmlformats.org/package/2006/relationships"><Relationship Id="rId2" Type="http://schemas.openxmlformats.org/officeDocument/2006/relationships/image" Target="media/image2.wmf"/><Relationship Id="rId1" Type="http://schemas.openxmlformats.org/officeDocument/2006/relationships/image" Target="media/image1.wmf"/></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189DBF-61F8-46E5-B159-A207CF1842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468</Words>
  <Characters>2954</Characters>
  <Application>Microsoft Office Word</Application>
  <DocSecurity>0</DocSecurity>
  <Lines>24</Lines>
  <Paragraphs>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wir-lieben-office.de</Company>
  <LinksUpToDate>false</LinksUpToDate>
  <CharactersWithSpaces>3416</CharactersWithSpaces>
  <SharedDoc>false</SharedDoc>
  <HLinks>
    <vt:vector size="6" baseType="variant">
      <vt:variant>
        <vt:i4>8126466</vt:i4>
      </vt:variant>
      <vt:variant>
        <vt:i4>-1</vt:i4>
      </vt:variant>
      <vt:variant>
        <vt:i4>2060</vt:i4>
      </vt:variant>
      <vt:variant>
        <vt:i4>1</vt:i4>
      </vt:variant>
      <vt:variant>
        <vt:lpwstr>VorlagePressemitteilung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Linnemann Mario</dc:creator>
  <cp:lastModifiedBy>Sabine Gerold</cp:lastModifiedBy>
  <cp:revision>13</cp:revision>
  <cp:lastPrinted>2023-12-12T16:47:00Z</cp:lastPrinted>
  <dcterms:created xsi:type="dcterms:W3CDTF">2024-11-05T11:39:00Z</dcterms:created>
  <dcterms:modified xsi:type="dcterms:W3CDTF">2024-12-12T13:31:00Z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1,7,b</vt:lpwstr>
  </property>
  <property fmtid="{D5CDD505-2E9C-101B-9397-08002B2CF9AE}" pid="3" name="ClassificationContentMarkingHeaderFontProps">
    <vt:lpwstr>#ff0000,10,Calibri</vt:lpwstr>
  </property>
  <property fmtid="{D5CDD505-2E9C-101B-9397-08002B2CF9AE}" pid="4" name="ClassificationContentMarkingHeaderText">
    <vt:lpwstr>Public</vt:lpwstr>
  </property>
  <property fmtid="{D5CDD505-2E9C-101B-9397-08002B2CF9AE}" pid="5" name="MSIP_Label_df1a195f-122b-42dc-a2d3-71a1903dcdac_Enabled">
    <vt:lpwstr>true</vt:lpwstr>
  </property>
  <property fmtid="{D5CDD505-2E9C-101B-9397-08002B2CF9AE}" pid="6" name="MSIP_Label_df1a195f-122b-42dc-a2d3-71a1903dcdac_SetDate">
    <vt:lpwstr>2024-07-22T11:23:24Z</vt:lpwstr>
  </property>
  <property fmtid="{D5CDD505-2E9C-101B-9397-08002B2CF9AE}" pid="7" name="MSIP_Label_df1a195f-122b-42dc-a2d3-71a1903dcdac_Method">
    <vt:lpwstr>Privileged</vt:lpwstr>
  </property>
  <property fmtid="{D5CDD505-2E9C-101B-9397-08002B2CF9AE}" pid="8" name="MSIP_Label_df1a195f-122b-42dc-a2d3-71a1903dcdac_Name">
    <vt:lpwstr>Public</vt:lpwstr>
  </property>
  <property fmtid="{D5CDD505-2E9C-101B-9397-08002B2CF9AE}" pid="9" name="MSIP_Label_df1a195f-122b-42dc-a2d3-71a1903dcdac_SiteId">
    <vt:lpwstr>4aa45fee-62ee-49ff-a377-c53bd72cd986</vt:lpwstr>
  </property>
  <property fmtid="{D5CDD505-2E9C-101B-9397-08002B2CF9AE}" pid="10" name="MSIP_Label_df1a195f-122b-42dc-a2d3-71a1903dcdac_ActionId">
    <vt:lpwstr>c03c30b9-afdf-438c-8320-edb558ccd848</vt:lpwstr>
  </property>
  <property fmtid="{D5CDD505-2E9C-101B-9397-08002B2CF9AE}" pid="11" name="MSIP_Label_df1a195f-122b-42dc-a2d3-71a1903dcdac_ContentBits">
    <vt:lpwstr>1</vt:lpwstr>
  </property>
</Properties>
</file>