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B8736" w14:textId="5A8B81FD" w:rsidR="00A04650" w:rsidRPr="00A04650" w:rsidRDefault="007504F3" w:rsidP="008D0668">
      <w:pPr>
        <w:pStyle w:val="Head"/>
        <w:rPr>
          <w:b w:val="0"/>
          <w:bCs w:val="0"/>
          <w:sz w:val="22"/>
          <w:szCs w:val="22"/>
        </w:rPr>
      </w:pPr>
      <w:r w:rsidRPr="007504F3">
        <w:t xml:space="preserve">Kleemann | </w:t>
      </w:r>
      <w:r w:rsidR="008D0668" w:rsidRPr="008D0668">
        <w:t>Aufbereitung von Andesit in Indonesien</w:t>
      </w:r>
    </w:p>
    <w:p w14:paraId="0F7877AC" w14:textId="7EC22389" w:rsidR="007504F3" w:rsidRPr="00B7452F" w:rsidRDefault="008D0668" w:rsidP="007504F3">
      <w:pPr>
        <w:spacing w:after="220"/>
        <w:rPr>
          <w:rFonts w:eastAsiaTheme="majorEastAsia" w:cstheme="majorBidi"/>
          <w:b/>
          <w:iCs/>
          <w:sz w:val="28"/>
          <w:szCs w:val="28"/>
        </w:rPr>
      </w:pPr>
      <w:r>
        <w:rPr>
          <w:rFonts w:eastAsiaTheme="majorEastAsia" w:cstheme="majorBidi"/>
          <w:b/>
          <w:iCs/>
          <w:sz w:val="28"/>
          <w:szCs w:val="28"/>
        </w:rPr>
        <w:t xml:space="preserve">MOBICAT MC 120 PRO und </w:t>
      </w:r>
      <w:r w:rsidR="00F77A13" w:rsidRPr="00B7452F">
        <w:rPr>
          <w:rFonts w:eastAsiaTheme="majorEastAsia" w:cstheme="majorBidi"/>
          <w:b/>
          <w:iCs/>
          <w:sz w:val="28"/>
          <w:szCs w:val="28"/>
        </w:rPr>
        <w:t xml:space="preserve">MOBISCREEN MSS 802 EVO im </w:t>
      </w:r>
      <w:r>
        <w:rPr>
          <w:rFonts w:eastAsiaTheme="majorEastAsia" w:cstheme="majorBidi"/>
          <w:b/>
          <w:iCs/>
          <w:sz w:val="28"/>
          <w:szCs w:val="28"/>
        </w:rPr>
        <w:t>speziellen Naturstein-</w:t>
      </w:r>
      <w:r w:rsidR="00F77A13" w:rsidRPr="00B7452F">
        <w:rPr>
          <w:rFonts w:eastAsiaTheme="majorEastAsia" w:cstheme="majorBidi"/>
          <w:b/>
          <w:iCs/>
          <w:sz w:val="28"/>
          <w:szCs w:val="28"/>
        </w:rPr>
        <w:t>Einsatz</w:t>
      </w:r>
      <w:r w:rsidR="007504F3" w:rsidRPr="00B7452F">
        <w:rPr>
          <w:rFonts w:eastAsiaTheme="majorEastAsia" w:cstheme="majorBidi"/>
          <w:b/>
          <w:iCs/>
          <w:sz w:val="28"/>
          <w:szCs w:val="28"/>
        </w:rPr>
        <w:t xml:space="preserve"> </w:t>
      </w:r>
    </w:p>
    <w:p w14:paraId="472D2DA1" w14:textId="5FCC8384" w:rsidR="00F77A13" w:rsidRPr="008D0668" w:rsidRDefault="008D0668" w:rsidP="00E90566">
      <w:pPr>
        <w:jc w:val="both"/>
        <w:rPr>
          <w:b/>
          <w:bCs/>
          <w:sz w:val="22"/>
          <w:szCs w:val="22"/>
        </w:rPr>
      </w:pPr>
      <w:r w:rsidRPr="008D0668">
        <w:rPr>
          <w:b/>
          <w:bCs/>
          <w:sz w:val="22"/>
          <w:szCs w:val="22"/>
        </w:rPr>
        <w:t xml:space="preserve">Ein Kleemann Anlagenzug bestehend aus </w:t>
      </w:r>
      <w:r>
        <w:rPr>
          <w:b/>
          <w:bCs/>
          <w:sz w:val="22"/>
          <w:szCs w:val="22"/>
        </w:rPr>
        <w:t xml:space="preserve">mobilem </w:t>
      </w:r>
      <w:r w:rsidRPr="008D0668">
        <w:rPr>
          <w:b/>
          <w:bCs/>
          <w:sz w:val="22"/>
          <w:szCs w:val="22"/>
        </w:rPr>
        <w:t xml:space="preserve">Backenbrecher und Grobstücksiebanlage bereitet Material zum Ausbau und </w:t>
      </w:r>
      <w:r>
        <w:rPr>
          <w:b/>
          <w:bCs/>
          <w:sz w:val="22"/>
          <w:szCs w:val="22"/>
        </w:rPr>
        <w:t xml:space="preserve">der </w:t>
      </w:r>
      <w:r w:rsidRPr="008D0668">
        <w:rPr>
          <w:b/>
          <w:bCs/>
          <w:sz w:val="22"/>
          <w:szCs w:val="22"/>
        </w:rPr>
        <w:t xml:space="preserve">Sanierung </w:t>
      </w:r>
      <w:r>
        <w:rPr>
          <w:b/>
          <w:bCs/>
          <w:sz w:val="22"/>
          <w:szCs w:val="22"/>
        </w:rPr>
        <w:t>der Inf</w:t>
      </w:r>
      <w:r w:rsidR="008810E6">
        <w:rPr>
          <w:b/>
          <w:bCs/>
          <w:sz w:val="22"/>
          <w:szCs w:val="22"/>
        </w:rPr>
        <w:t>ra</w:t>
      </w:r>
      <w:r>
        <w:rPr>
          <w:b/>
          <w:bCs/>
          <w:sz w:val="22"/>
          <w:szCs w:val="22"/>
        </w:rPr>
        <w:t xml:space="preserve">struktur </w:t>
      </w:r>
      <w:r w:rsidRPr="008D0668">
        <w:rPr>
          <w:b/>
          <w:bCs/>
          <w:sz w:val="22"/>
          <w:szCs w:val="22"/>
        </w:rPr>
        <w:t xml:space="preserve">einer </w:t>
      </w:r>
      <w:r w:rsidR="00F02BCD">
        <w:rPr>
          <w:b/>
          <w:bCs/>
          <w:sz w:val="22"/>
          <w:szCs w:val="22"/>
        </w:rPr>
        <w:t xml:space="preserve">indonesischen </w:t>
      </w:r>
      <w:r w:rsidRPr="008D0668">
        <w:rPr>
          <w:b/>
          <w:bCs/>
          <w:sz w:val="22"/>
          <w:szCs w:val="22"/>
        </w:rPr>
        <w:t xml:space="preserve">Braunkohlemine auf. </w:t>
      </w:r>
      <w:r w:rsidR="00F77A13" w:rsidRPr="008D0668">
        <w:rPr>
          <w:b/>
          <w:bCs/>
          <w:sz w:val="22"/>
          <w:szCs w:val="22"/>
        </w:rPr>
        <w:t xml:space="preserve"> </w:t>
      </w:r>
    </w:p>
    <w:p w14:paraId="31EC094A" w14:textId="77777777" w:rsidR="00F77A13" w:rsidRDefault="00F77A13" w:rsidP="00E90566">
      <w:pPr>
        <w:spacing w:after="220"/>
        <w:contextualSpacing/>
        <w:jc w:val="both"/>
        <w:rPr>
          <w:b/>
          <w:bCs/>
          <w:sz w:val="22"/>
        </w:rPr>
      </w:pPr>
    </w:p>
    <w:p w14:paraId="13ADBB13" w14:textId="79FC7C3E" w:rsidR="0090125B" w:rsidRDefault="008810E6" w:rsidP="00AB3522">
      <w:pPr>
        <w:jc w:val="both"/>
        <w:rPr>
          <w:sz w:val="22"/>
        </w:rPr>
      </w:pPr>
      <w:r w:rsidRPr="008810E6">
        <w:rPr>
          <w:sz w:val="22"/>
        </w:rPr>
        <w:t xml:space="preserve">Eine große Herausforderung für den Abbau ist die Lage des Materials an mehreren Standorten innerhalb der Mine und die häufigen Sprengungen. </w:t>
      </w:r>
      <w:r w:rsidR="00F02BCD">
        <w:rPr>
          <w:sz w:val="22"/>
        </w:rPr>
        <w:t>F</w:t>
      </w:r>
      <w:r w:rsidR="00F02BCD" w:rsidRPr="00F02BCD">
        <w:rPr>
          <w:sz w:val="22"/>
        </w:rPr>
        <w:t xml:space="preserve">ür das Betreiberunternehmen </w:t>
      </w:r>
      <w:r w:rsidR="00F02BCD">
        <w:rPr>
          <w:sz w:val="22"/>
        </w:rPr>
        <w:t xml:space="preserve">war daher ein </w:t>
      </w:r>
      <w:r w:rsidR="00F02BCD" w:rsidRPr="00F02BCD">
        <w:rPr>
          <w:sz w:val="22"/>
        </w:rPr>
        <w:t xml:space="preserve">sehr wichtiges </w:t>
      </w:r>
      <w:r w:rsidR="00EA4B58" w:rsidRPr="00F02BCD">
        <w:rPr>
          <w:sz w:val="22"/>
        </w:rPr>
        <w:t>Kriterium</w:t>
      </w:r>
      <w:r w:rsidR="00EA4B58">
        <w:rPr>
          <w:sz w:val="22"/>
        </w:rPr>
        <w:t xml:space="preserve">, </w:t>
      </w:r>
      <w:r w:rsidR="00EA4B58" w:rsidRPr="008810E6">
        <w:rPr>
          <w:sz w:val="22"/>
        </w:rPr>
        <w:t>dass</w:t>
      </w:r>
      <w:r w:rsidRPr="008810E6">
        <w:rPr>
          <w:sz w:val="22"/>
        </w:rPr>
        <w:t xml:space="preserve"> die Anlagen </w:t>
      </w:r>
      <w:r w:rsidR="00AB3522">
        <w:rPr>
          <w:sz w:val="22"/>
        </w:rPr>
        <w:t xml:space="preserve">einfach und </w:t>
      </w:r>
      <w:r w:rsidRPr="008810E6">
        <w:rPr>
          <w:sz w:val="22"/>
        </w:rPr>
        <w:t>flexibel bewegt werden können</w:t>
      </w:r>
      <w:r>
        <w:rPr>
          <w:sz w:val="22"/>
        </w:rPr>
        <w:t>.</w:t>
      </w:r>
      <w:r w:rsidR="00AB3522">
        <w:rPr>
          <w:sz w:val="22"/>
        </w:rPr>
        <w:t xml:space="preserve"> </w:t>
      </w:r>
    </w:p>
    <w:p w14:paraId="31C54CF6" w14:textId="77777777" w:rsidR="008810E6" w:rsidRPr="00D26E87" w:rsidRDefault="008810E6" w:rsidP="0090125B">
      <w:pPr>
        <w:rPr>
          <w:b/>
          <w:bCs/>
          <w:sz w:val="22"/>
        </w:rPr>
      </w:pPr>
    </w:p>
    <w:p w14:paraId="401D60E4" w14:textId="2B8F8EAA" w:rsidR="00F61557" w:rsidRPr="00AB3522" w:rsidRDefault="00AB3522" w:rsidP="00AB3522">
      <w:pPr>
        <w:jc w:val="both"/>
        <w:rPr>
          <w:b/>
          <w:bCs/>
          <w:sz w:val="22"/>
        </w:rPr>
      </w:pPr>
      <w:r>
        <w:rPr>
          <w:b/>
          <w:bCs/>
          <w:sz w:val="22"/>
        </w:rPr>
        <w:t xml:space="preserve">Reibungsloser Prozess </w:t>
      </w:r>
      <w:r w:rsidR="009237C6">
        <w:rPr>
          <w:b/>
          <w:bCs/>
          <w:sz w:val="22"/>
        </w:rPr>
        <w:t xml:space="preserve">- </w:t>
      </w:r>
      <w:r>
        <w:rPr>
          <w:b/>
          <w:bCs/>
          <w:sz w:val="22"/>
        </w:rPr>
        <w:t>auf die Zukunft ausgerichtet</w:t>
      </w:r>
    </w:p>
    <w:p w14:paraId="1FCFB641" w14:textId="58615871" w:rsidR="008810E6" w:rsidRDefault="008810E6" w:rsidP="008810E6">
      <w:pPr>
        <w:jc w:val="both"/>
        <w:rPr>
          <w:sz w:val="22"/>
        </w:rPr>
      </w:pPr>
      <w:r>
        <w:rPr>
          <w:sz w:val="22"/>
        </w:rPr>
        <w:t>Die</w:t>
      </w:r>
      <w:r w:rsidRPr="008810E6">
        <w:rPr>
          <w:sz w:val="22"/>
        </w:rPr>
        <w:t xml:space="preserve"> MOBICAT MC 120 PRO </w:t>
      </w:r>
      <w:r>
        <w:rPr>
          <w:sz w:val="22"/>
        </w:rPr>
        <w:t xml:space="preserve">wird </w:t>
      </w:r>
      <w:r w:rsidRPr="008810E6">
        <w:rPr>
          <w:sz w:val="22"/>
        </w:rPr>
        <w:t xml:space="preserve">als Vorbrecher eingesetzt, während die mobile Grobstücksiebanlage MOBISCREEN MSS 802 EVO nachgeschaltet ist und für die </w:t>
      </w:r>
      <w:proofErr w:type="spellStart"/>
      <w:r w:rsidRPr="008810E6">
        <w:rPr>
          <w:sz w:val="22"/>
        </w:rPr>
        <w:t>Absiebung</w:t>
      </w:r>
      <w:proofErr w:type="spellEnd"/>
      <w:r w:rsidRPr="008810E6">
        <w:rPr>
          <w:sz w:val="22"/>
        </w:rPr>
        <w:t xml:space="preserve"> des Materials sorgt. Die ersten Ergebnisse zeigen, dass die mobilen Anlagen von Kleemann eine reibungslose Verarbeitung des </w:t>
      </w:r>
      <w:proofErr w:type="spellStart"/>
      <w:r w:rsidRPr="008810E6">
        <w:rPr>
          <w:sz w:val="22"/>
        </w:rPr>
        <w:t>Andesitgesteins</w:t>
      </w:r>
      <w:proofErr w:type="spellEnd"/>
      <w:r w:rsidRPr="008810E6">
        <w:rPr>
          <w:sz w:val="22"/>
        </w:rPr>
        <w:t xml:space="preserve"> ermöglichen. Dabei kommen die Maschinen auch mit den speziellen Anforderungen des </w:t>
      </w:r>
      <w:r w:rsidR="00AB3522">
        <w:rPr>
          <w:sz w:val="22"/>
        </w:rPr>
        <w:t>vulkanischen Gesteins</w:t>
      </w:r>
      <w:r w:rsidRPr="008810E6">
        <w:rPr>
          <w:sz w:val="22"/>
        </w:rPr>
        <w:t xml:space="preserve"> gut zurecht. </w:t>
      </w:r>
    </w:p>
    <w:p w14:paraId="265AD6F6" w14:textId="77777777" w:rsidR="00AB3522" w:rsidRPr="008810E6" w:rsidRDefault="00AB3522" w:rsidP="008810E6">
      <w:pPr>
        <w:jc w:val="both"/>
        <w:rPr>
          <w:sz w:val="22"/>
        </w:rPr>
      </w:pPr>
    </w:p>
    <w:p w14:paraId="6746E89A" w14:textId="7A616B91" w:rsidR="008810E6" w:rsidRPr="00AB3522" w:rsidRDefault="008810E6" w:rsidP="008810E6">
      <w:pPr>
        <w:jc w:val="both"/>
        <w:rPr>
          <w:sz w:val="22"/>
          <w:szCs w:val="22"/>
        </w:rPr>
      </w:pPr>
      <w:r w:rsidRPr="00AB3522">
        <w:rPr>
          <w:sz w:val="22"/>
          <w:szCs w:val="22"/>
        </w:rPr>
        <w:t>Beide Maschinen sind so ausgestattet, dass sie über eine externe Stromeinspeisung betrieben werden können – eine zukunftssichere, nachhaltige Option. Die Infrastruktur dafür soll zeitnah umgesetzt werden. Bis dahin profitiert das Unternehmen von dem geringen Spritverbrauch der Anlage.</w:t>
      </w:r>
      <w:r w:rsidR="00AB3522" w:rsidRPr="00AB3522">
        <w:rPr>
          <w:sz w:val="22"/>
          <w:szCs w:val="22"/>
        </w:rPr>
        <w:t xml:space="preserve"> „Die Möglichkeit, die Maschinen mit Strom zu betreiben, bringt uns in puncto Nachhaltigkeit voran. Wenn wir die Maschinen mit Diesel betreiben, ist der Verbrauch aber auch sehr gering“, betont </w:t>
      </w:r>
      <w:proofErr w:type="spellStart"/>
      <w:r w:rsidR="00AB3522" w:rsidRPr="00AB3522">
        <w:rPr>
          <w:sz w:val="22"/>
          <w:szCs w:val="22"/>
        </w:rPr>
        <w:t>Aditya</w:t>
      </w:r>
      <w:proofErr w:type="spellEnd"/>
      <w:r w:rsidR="00AB3522" w:rsidRPr="00AB3522">
        <w:rPr>
          <w:sz w:val="22"/>
          <w:szCs w:val="22"/>
        </w:rPr>
        <w:t xml:space="preserve"> </w:t>
      </w:r>
      <w:proofErr w:type="spellStart"/>
      <w:r w:rsidR="00AB3522" w:rsidRPr="00AB3522">
        <w:rPr>
          <w:sz w:val="22"/>
          <w:szCs w:val="22"/>
        </w:rPr>
        <w:t>Maulana</w:t>
      </w:r>
      <w:proofErr w:type="spellEnd"/>
      <w:r w:rsidR="00AB3522" w:rsidRPr="00AB3522">
        <w:rPr>
          <w:sz w:val="22"/>
          <w:szCs w:val="22"/>
        </w:rPr>
        <w:t xml:space="preserve"> </w:t>
      </w:r>
      <w:proofErr w:type="spellStart"/>
      <w:r w:rsidR="00AB3522" w:rsidRPr="00AB3522">
        <w:rPr>
          <w:sz w:val="22"/>
          <w:szCs w:val="22"/>
        </w:rPr>
        <w:t>Bainal</w:t>
      </w:r>
      <w:proofErr w:type="spellEnd"/>
      <w:r w:rsidR="00AB3522" w:rsidRPr="00AB3522">
        <w:rPr>
          <w:sz w:val="22"/>
          <w:szCs w:val="22"/>
        </w:rPr>
        <w:t xml:space="preserve">, </w:t>
      </w:r>
      <w:r w:rsidR="00AB3522" w:rsidRPr="00AB3522">
        <w:rPr>
          <w:rFonts w:eastAsia="Times New Roman" w:cstheme="minorHAnsi"/>
          <w:sz w:val="22"/>
          <w:szCs w:val="22"/>
          <w:lang w:eastAsia="de-DE"/>
        </w:rPr>
        <w:t>Vertriebsingenieur beim Betreiber</w:t>
      </w:r>
      <w:r w:rsidR="00672586" w:rsidRPr="00672586">
        <w:t xml:space="preserve"> </w:t>
      </w:r>
      <w:r w:rsidR="00672586" w:rsidRPr="00672586">
        <w:rPr>
          <w:rFonts w:eastAsia="Times New Roman" w:cstheme="minorHAnsi"/>
          <w:sz w:val="22"/>
          <w:szCs w:val="22"/>
          <w:lang w:eastAsia="de-DE"/>
        </w:rPr>
        <w:t xml:space="preserve">PT </w:t>
      </w:r>
      <w:proofErr w:type="spellStart"/>
      <w:r w:rsidR="00672586" w:rsidRPr="00672586">
        <w:rPr>
          <w:rFonts w:eastAsia="Times New Roman" w:cstheme="minorHAnsi"/>
          <w:sz w:val="22"/>
          <w:szCs w:val="22"/>
          <w:lang w:eastAsia="de-DE"/>
        </w:rPr>
        <w:t>Bukit</w:t>
      </w:r>
      <w:proofErr w:type="spellEnd"/>
      <w:r w:rsidR="00672586" w:rsidRPr="00672586">
        <w:rPr>
          <w:rFonts w:eastAsia="Times New Roman" w:cstheme="minorHAnsi"/>
          <w:sz w:val="22"/>
          <w:szCs w:val="22"/>
          <w:lang w:eastAsia="de-DE"/>
        </w:rPr>
        <w:t xml:space="preserve"> Asam Tbk</w:t>
      </w:r>
      <w:r w:rsidR="00AB3522" w:rsidRPr="00AB3522">
        <w:rPr>
          <w:rFonts w:eastAsia="Times New Roman" w:cstheme="minorHAnsi"/>
          <w:sz w:val="22"/>
          <w:szCs w:val="22"/>
          <w:lang w:eastAsia="de-DE"/>
        </w:rPr>
        <w:t>.</w:t>
      </w:r>
    </w:p>
    <w:p w14:paraId="5E31760D" w14:textId="77777777" w:rsidR="0090125B" w:rsidRPr="00D26E87" w:rsidRDefault="0090125B" w:rsidP="007504F3">
      <w:pPr>
        <w:jc w:val="both"/>
        <w:rPr>
          <w:b/>
          <w:bCs/>
          <w:sz w:val="22"/>
        </w:rPr>
      </w:pPr>
    </w:p>
    <w:p w14:paraId="7C5CEFBA" w14:textId="44D822B1" w:rsidR="00F61557" w:rsidRDefault="00CC3A9F" w:rsidP="005C1688">
      <w:pPr>
        <w:jc w:val="both"/>
        <w:rPr>
          <w:b/>
          <w:bCs/>
          <w:sz w:val="22"/>
        </w:rPr>
      </w:pPr>
      <w:r>
        <w:rPr>
          <w:b/>
          <w:bCs/>
          <w:sz w:val="22"/>
        </w:rPr>
        <w:t xml:space="preserve">Maschinenausstattung sorgt für </w:t>
      </w:r>
      <w:r w:rsidR="00AB3522">
        <w:rPr>
          <w:b/>
          <w:bCs/>
          <w:sz w:val="22"/>
        </w:rPr>
        <w:t>Effizienz</w:t>
      </w:r>
      <w:r w:rsidR="00672586">
        <w:rPr>
          <w:b/>
          <w:bCs/>
          <w:sz w:val="22"/>
        </w:rPr>
        <w:t xml:space="preserve"> und Flexibilität</w:t>
      </w:r>
    </w:p>
    <w:p w14:paraId="0C72699B" w14:textId="1069E878" w:rsidR="00F61557" w:rsidRDefault="00AB3522" w:rsidP="00F61557">
      <w:pPr>
        <w:jc w:val="both"/>
        <w:rPr>
          <w:sz w:val="22"/>
        </w:rPr>
      </w:pPr>
      <w:r w:rsidRPr="00AB3522">
        <w:rPr>
          <w:sz w:val="22"/>
        </w:rPr>
        <w:t xml:space="preserve">Viele Details des Backenbrechers kommen dem effizienten Ablauf zugute. Die Trichtererweiterung etwa ermöglicht es, größere Mengen aufzunehmen und erhöht das Trichtervolumen von 10 auf 13 </w:t>
      </w:r>
      <w:r w:rsidR="008F491C">
        <w:rPr>
          <w:sz w:val="22"/>
        </w:rPr>
        <w:t>Kubikmeter</w:t>
      </w:r>
      <w:r w:rsidRPr="00AB3522">
        <w:rPr>
          <w:sz w:val="22"/>
        </w:rPr>
        <w:t xml:space="preserve">. Der Trichter kann vom Boden aus per Fernbedienung </w:t>
      </w:r>
      <w:proofErr w:type="gramStart"/>
      <w:r w:rsidRPr="00AB3522">
        <w:rPr>
          <w:sz w:val="22"/>
        </w:rPr>
        <w:t>geklappt</w:t>
      </w:r>
      <w:proofErr w:type="gramEnd"/>
      <w:r w:rsidRPr="00AB3522">
        <w:rPr>
          <w:sz w:val="22"/>
        </w:rPr>
        <w:t xml:space="preserve"> werden. Dank unabhängig schwingendem Doppeldecker-</w:t>
      </w:r>
      <w:proofErr w:type="spellStart"/>
      <w:r w:rsidRPr="00AB3522">
        <w:rPr>
          <w:sz w:val="22"/>
        </w:rPr>
        <w:t>Vorsieb</w:t>
      </w:r>
      <w:proofErr w:type="spellEnd"/>
      <w:r w:rsidRPr="00AB3522">
        <w:rPr>
          <w:sz w:val="22"/>
        </w:rPr>
        <w:t xml:space="preserve"> kann das Aufgabematerial effektiv abgesiebt werden. So wird das Feinmaterial an der Brechkammer vorbeigeleitet und über das Seitenaustragsband ausgetragen. </w:t>
      </w:r>
      <w:r w:rsidR="00672586">
        <w:rPr>
          <w:sz w:val="22"/>
        </w:rPr>
        <w:t>Das Band</w:t>
      </w:r>
      <w:r w:rsidR="00672586" w:rsidRPr="00AB3522">
        <w:rPr>
          <w:sz w:val="22"/>
        </w:rPr>
        <w:t xml:space="preserve"> </w:t>
      </w:r>
      <w:r w:rsidRPr="00AB3522">
        <w:rPr>
          <w:sz w:val="22"/>
        </w:rPr>
        <w:t xml:space="preserve">ist ebenfalls hydraulisch klappbar und kann beim Transport an der Maschine verbleiben. Der Felsmeißel, eine weitere </w:t>
      </w:r>
      <w:r w:rsidR="00672586">
        <w:rPr>
          <w:sz w:val="22"/>
        </w:rPr>
        <w:t>Ausstattungso</w:t>
      </w:r>
      <w:r w:rsidR="00CC3A9F" w:rsidRPr="00AB3522">
        <w:rPr>
          <w:sz w:val="22"/>
        </w:rPr>
        <w:t>ption</w:t>
      </w:r>
      <w:r w:rsidR="00672586">
        <w:rPr>
          <w:sz w:val="22"/>
        </w:rPr>
        <w:t xml:space="preserve"> des</w:t>
      </w:r>
      <w:r w:rsidRPr="00AB3522">
        <w:rPr>
          <w:sz w:val="22"/>
        </w:rPr>
        <w:t xml:space="preserve"> Backenbrecher</w:t>
      </w:r>
      <w:r w:rsidR="00672586">
        <w:rPr>
          <w:sz w:val="22"/>
        </w:rPr>
        <w:t>s</w:t>
      </w:r>
      <w:r w:rsidRPr="00AB3522">
        <w:rPr>
          <w:sz w:val="22"/>
        </w:rPr>
        <w:t xml:space="preserve">, kann große Brocken im Aufgabematerial direkt an der Maschine zerkleinern, bevor sie in den Brecher kommen. </w:t>
      </w:r>
      <w:proofErr w:type="spellStart"/>
      <w:r w:rsidRPr="00AB3522">
        <w:rPr>
          <w:sz w:val="22"/>
        </w:rPr>
        <w:t>Materialverbrückungen</w:t>
      </w:r>
      <w:proofErr w:type="spellEnd"/>
      <w:r w:rsidRPr="00AB3522">
        <w:rPr>
          <w:sz w:val="22"/>
        </w:rPr>
        <w:t xml:space="preserve"> im Übergang vom </w:t>
      </w:r>
      <w:proofErr w:type="spellStart"/>
      <w:r w:rsidRPr="00AB3522">
        <w:rPr>
          <w:sz w:val="22"/>
        </w:rPr>
        <w:t>Vorsieb</w:t>
      </w:r>
      <w:proofErr w:type="spellEnd"/>
      <w:r w:rsidRPr="00AB3522">
        <w:rPr>
          <w:sz w:val="22"/>
        </w:rPr>
        <w:t xml:space="preserve"> in den Brecher </w:t>
      </w:r>
      <w:r w:rsidRPr="00EA4B58">
        <w:rPr>
          <w:sz w:val="22"/>
          <w:szCs w:val="22"/>
        </w:rPr>
        <w:t>lassen sich einfach lösen.</w:t>
      </w:r>
      <w:r w:rsidR="00672586" w:rsidRPr="00EA4B58">
        <w:rPr>
          <w:sz w:val="22"/>
          <w:szCs w:val="22"/>
        </w:rPr>
        <w:t xml:space="preserve"> </w:t>
      </w:r>
      <w:r w:rsidR="00EA4B58" w:rsidRPr="00EA4B58">
        <w:rPr>
          <w:sz w:val="22"/>
          <w:szCs w:val="22"/>
        </w:rPr>
        <w:t>D</w:t>
      </w:r>
      <w:r w:rsidR="00672586" w:rsidRPr="00EA4B58">
        <w:rPr>
          <w:sz w:val="22"/>
          <w:szCs w:val="22"/>
        </w:rPr>
        <w:t>ass der Felsmeißel auch beim Transport an der Maschine</w:t>
      </w:r>
      <w:r w:rsidR="00672586" w:rsidRPr="00672586">
        <w:rPr>
          <w:sz w:val="22"/>
        </w:rPr>
        <w:t xml:space="preserve"> verbleibt</w:t>
      </w:r>
      <w:r w:rsidR="00672586">
        <w:rPr>
          <w:sz w:val="22"/>
        </w:rPr>
        <w:t xml:space="preserve">, ist ein weiterer Vorteil. </w:t>
      </w:r>
    </w:p>
    <w:p w14:paraId="5DE5139F" w14:textId="77777777" w:rsidR="00AB3522" w:rsidRDefault="00AB3522" w:rsidP="00F61557">
      <w:pPr>
        <w:jc w:val="both"/>
        <w:rPr>
          <w:b/>
          <w:bCs/>
          <w:sz w:val="22"/>
        </w:rPr>
      </w:pPr>
    </w:p>
    <w:p w14:paraId="6B09D574" w14:textId="470D31C5" w:rsidR="004250F4" w:rsidRPr="004250F4" w:rsidRDefault="004250F4" w:rsidP="00F61557">
      <w:pPr>
        <w:jc w:val="both"/>
        <w:rPr>
          <w:b/>
          <w:bCs/>
          <w:sz w:val="22"/>
        </w:rPr>
      </w:pPr>
      <w:r w:rsidRPr="004250F4">
        <w:rPr>
          <w:b/>
          <w:bCs/>
          <w:sz w:val="22"/>
        </w:rPr>
        <w:t xml:space="preserve">Zufrieden mit Service und </w:t>
      </w:r>
      <w:r>
        <w:rPr>
          <w:b/>
          <w:bCs/>
          <w:sz w:val="22"/>
        </w:rPr>
        <w:t>Handhabung</w:t>
      </w:r>
    </w:p>
    <w:p w14:paraId="5D83492B" w14:textId="3A9F0CE6" w:rsidR="00E52DC8" w:rsidRDefault="00E52DC8" w:rsidP="00F61557">
      <w:pPr>
        <w:jc w:val="both"/>
        <w:rPr>
          <w:sz w:val="22"/>
        </w:rPr>
      </w:pPr>
      <w:r w:rsidRPr="00E52DC8">
        <w:rPr>
          <w:sz w:val="22"/>
        </w:rPr>
        <w:t xml:space="preserve">Neben der Leistungsfähigkeit und den </w:t>
      </w:r>
      <w:r w:rsidR="00EA4B58">
        <w:rPr>
          <w:sz w:val="22"/>
        </w:rPr>
        <w:t>Ausstattungsoptionen</w:t>
      </w:r>
      <w:r w:rsidRPr="00E52DC8">
        <w:rPr>
          <w:sz w:val="22"/>
        </w:rPr>
        <w:t xml:space="preserve">, die für einen guten Produktionsprozess sorgen, ist auch die gute Betreuung vor Ort entscheidend. </w:t>
      </w:r>
      <w:r w:rsidR="00EA4B58">
        <w:rPr>
          <w:sz w:val="22"/>
        </w:rPr>
        <w:t xml:space="preserve">Ein </w:t>
      </w:r>
      <w:r w:rsidRPr="00E52DC8">
        <w:rPr>
          <w:sz w:val="22"/>
        </w:rPr>
        <w:t xml:space="preserve">Kleemann Servicetechniker verbrachte zwei Wochen vor Ort, um die Maschinen in </w:t>
      </w:r>
      <w:r w:rsidRPr="00E52DC8">
        <w:rPr>
          <w:sz w:val="22"/>
        </w:rPr>
        <w:lastRenderedPageBreak/>
        <w:t>Betrieb zu nehmen und die Beteiligten vor Ort einzuweisen. Dabei fanden sowohl theoretische Schulungen als auch praktische Anwendungen und Testläufe statt</w:t>
      </w:r>
      <w:r>
        <w:rPr>
          <w:sz w:val="22"/>
        </w:rPr>
        <w:t xml:space="preserve">. </w:t>
      </w:r>
    </w:p>
    <w:p w14:paraId="159E24ED" w14:textId="77777777" w:rsidR="00E52DC8" w:rsidRDefault="00E52DC8" w:rsidP="00F61557">
      <w:pPr>
        <w:jc w:val="both"/>
        <w:rPr>
          <w:sz w:val="22"/>
        </w:rPr>
      </w:pPr>
    </w:p>
    <w:p w14:paraId="6154F3F7" w14:textId="77777777" w:rsidR="00F61557" w:rsidRDefault="00F61557" w:rsidP="00F61557">
      <w:pPr>
        <w:jc w:val="both"/>
        <w:rPr>
          <w:sz w:val="22"/>
        </w:rPr>
      </w:pPr>
    </w:p>
    <w:p w14:paraId="413D7BF3" w14:textId="009C29D1" w:rsidR="007504F3" w:rsidRPr="007504F3" w:rsidRDefault="007504F3" w:rsidP="007504F3">
      <w:pPr>
        <w:rPr>
          <w:b/>
          <w:bCs/>
          <w:sz w:val="22"/>
          <w:szCs w:val="22"/>
        </w:rPr>
      </w:pPr>
      <w:r w:rsidRPr="007504F3">
        <w:rPr>
          <w:b/>
          <w:bCs/>
          <w:sz w:val="22"/>
          <w:szCs w:val="22"/>
        </w:rPr>
        <w:t>Fotos:</w:t>
      </w:r>
    </w:p>
    <w:p w14:paraId="6EC8F549" w14:textId="77777777" w:rsidR="007504F3" w:rsidRPr="007504F3" w:rsidRDefault="007504F3" w:rsidP="007504F3">
      <w:pPr>
        <w:rPr>
          <w:rFonts w:eastAsiaTheme="minorHAnsi" w:cstheme="minorBidi"/>
          <w:b/>
          <w:sz w:val="22"/>
          <w:szCs w:val="24"/>
        </w:rPr>
      </w:pPr>
    </w:p>
    <w:p w14:paraId="00262205" w14:textId="613B7106" w:rsidR="005C1688" w:rsidRPr="007504F3" w:rsidRDefault="00CC3A9F" w:rsidP="007504F3">
      <w:pPr>
        <w:rPr>
          <w:rFonts w:eastAsiaTheme="minorHAnsi" w:cstheme="minorBidi"/>
          <w:b/>
          <w:sz w:val="20"/>
          <w:szCs w:val="24"/>
        </w:rPr>
      </w:pPr>
      <w:r>
        <w:rPr>
          <w:noProof/>
        </w:rPr>
        <w:drawing>
          <wp:inline distT="0" distB="0" distL="0" distR="0" wp14:anchorId="406BDF00" wp14:editId="050410B2">
            <wp:extent cx="1952625" cy="1463931"/>
            <wp:effectExtent l="0" t="0" r="0" b="31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170" cy="1474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49456" w14:textId="16F743B6" w:rsidR="007504F3" w:rsidRPr="00276375" w:rsidRDefault="007504F3" w:rsidP="007504F3">
      <w:pPr>
        <w:rPr>
          <w:rFonts w:eastAsiaTheme="minorHAnsi" w:cstheme="minorBidi"/>
          <w:b/>
          <w:sz w:val="20"/>
          <w:szCs w:val="24"/>
          <w:lang w:val="en-US"/>
        </w:rPr>
      </w:pPr>
      <w:proofErr w:type="spellStart"/>
      <w:r w:rsidRPr="00276375">
        <w:rPr>
          <w:rFonts w:eastAsiaTheme="minorHAnsi" w:cstheme="minorBidi"/>
          <w:b/>
          <w:sz w:val="20"/>
          <w:szCs w:val="24"/>
          <w:lang w:val="en-US"/>
        </w:rPr>
        <w:t>Kleemann_</w:t>
      </w:r>
      <w:r w:rsidR="00CC3A9F">
        <w:rPr>
          <w:rFonts w:eastAsiaTheme="minorHAnsi" w:cstheme="minorBidi"/>
          <w:b/>
          <w:sz w:val="20"/>
          <w:szCs w:val="24"/>
          <w:lang w:val="en-US"/>
        </w:rPr>
        <w:t>MC</w:t>
      </w:r>
      <w:proofErr w:type="spellEnd"/>
      <w:r w:rsidR="00CC3A9F">
        <w:rPr>
          <w:rFonts w:eastAsiaTheme="minorHAnsi" w:cstheme="minorBidi"/>
          <w:b/>
          <w:sz w:val="20"/>
          <w:szCs w:val="24"/>
          <w:lang w:val="en-US"/>
        </w:rPr>
        <w:t xml:space="preserve"> 120 PRO</w:t>
      </w:r>
      <w:r w:rsidR="0090125B" w:rsidRPr="00276375">
        <w:rPr>
          <w:rFonts w:eastAsiaTheme="minorHAnsi" w:cstheme="minorBidi"/>
          <w:b/>
          <w:sz w:val="20"/>
          <w:szCs w:val="24"/>
          <w:lang w:val="en-US"/>
        </w:rPr>
        <w:t>_</w:t>
      </w:r>
      <w:r w:rsidR="009641DA">
        <w:rPr>
          <w:rFonts w:eastAsiaTheme="minorHAnsi" w:cstheme="minorBidi"/>
          <w:b/>
          <w:sz w:val="20"/>
          <w:szCs w:val="24"/>
          <w:lang w:val="en-US"/>
        </w:rPr>
        <w:t>MSS 802_</w:t>
      </w:r>
      <w:r w:rsidR="00CC3A9F">
        <w:rPr>
          <w:rFonts w:eastAsiaTheme="minorHAnsi" w:cstheme="minorBidi"/>
          <w:b/>
          <w:sz w:val="20"/>
          <w:szCs w:val="24"/>
          <w:lang w:val="en-US"/>
        </w:rPr>
        <w:t>Indonesia</w:t>
      </w:r>
      <w:r w:rsidR="00276375" w:rsidRPr="00276375">
        <w:rPr>
          <w:rFonts w:eastAsiaTheme="minorHAnsi" w:cstheme="minorBidi"/>
          <w:b/>
          <w:sz w:val="20"/>
          <w:szCs w:val="24"/>
          <w:lang w:val="en-US"/>
        </w:rPr>
        <w:t>_</w:t>
      </w:r>
      <w:r w:rsidR="00276375">
        <w:rPr>
          <w:rFonts w:eastAsiaTheme="minorHAnsi" w:cstheme="minorBidi"/>
          <w:b/>
          <w:sz w:val="20"/>
          <w:szCs w:val="24"/>
          <w:lang w:val="en-US"/>
        </w:rPr>
        <w:t>1</w:t>
      </w:r>
    </w:p>
    <w:p w14:paraId="276B60F0" w14:textId="57286137" w:rsidR="007504F3" w:rsidRPr="007504F3" w:rsidRDefault="00CC3A9F" w:rsidP="007504F3">
      <w:pPr>
        <w:spacing w:after="220"/>
        <w:jc w:val="both"/>
        <w:rPr>
          <w:rFonts w:eastAsiaTheme="minorHAnsi" w:cstheme="minorBidi"/>
          <w:sz w:val="20"/>
          <w:szCs w:val="20"/>
        </w:rPr>
      </w:pPr>
      <w:r w:rsidRPr="00CC3A9F">
        <w:rPr>
          <w:rFonts w:eastAsiaTheme="minorHAnsi" w:cstheme="minorBidi"/>
          <w:sz w:val="20"/>
          <w:szCs w:val="20"/>
        </w:rPr>
        <w:t xml:space="preserve">Ein eingespieltes Team: </w:t>
      </w:r>
      <w:r w:rsidR="00D64DD0">
        <w:rPr>
          <w:rFonts w:eastAsiaTheme="minorHAnsi" w:cstheme="minorBidi"/>
          <w:sz w:val="20"/>
          <w:szCs w:val="20"/>
        </w:rPr>
        <w:t xml:space="preserve">Verketteter </w:t>
      </w:r>
      <w:r w:rsidRPr="00CC3A9F">
        <w:rPr>
          <w:rFonts w:eastAsiaTheme="minorHAnsi" w:cstheme="minorBidi"/>
          <w:sz w:val="20"/>
          <w:szCs w:val="20"/>
        </w:rPr>
        <w:t>Anlagenzug bestehend aus MOBICAT MC 120 PRO und MOBISCREEN MSS 802 EVO von Kleemann</w:t>
      </w:r>
      <w:r w:rsidR="009641DA">
        <w:rPr>
          <w:rFonts w:eastAsiaTheme="minorHAnsi" w:cstheme="minorBidi"/>
          <w:sz w:val="20"/>
          <w:szCs w:val="20"/>
        </w:rPr>
        <w:t>.</w:t>
      </w:r>
    </w:p>
    <w:p w14:paraId="1334F445" w14:textId="363F3656" w:rsidR="007504F3" w:rsidRPr="005C1688" w:rsidRDefault="009237C6" w:rsidP="007504F3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noProof/>
        </w:rPr>
        <w:drawing>
          <wp:inline distT="0" distB="0" distL="0" distR="0" wp14:anchorId="321442BB" wp14:editId="19B6EF47">
            <wp:extent cx="1952625" cy="1463932"/>
            <wp:effectExtent l="0" t="0" r="0" b="3175"/>
            <wp:docPr id="827544448" name="Grafik 827544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947" cy="1475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04F3" w:rsidRPr="005C1688">
        <w:rPr>
          <w:rFonts w:eastAsiaTheme="minorHAnsi" w:cstheme="minorBidi"/>
          <w:b/>
          <w:sz w:val="20"/>
          <w:szCs w:val="24"/>
          <w:lang w:val="en-US"/>
        </w:rPr>
        <w:t xml:space="preserve"> </w:t>
      </w:r>
    </w:p>
    <w:p w14:paraId="69471A03" w14:textId="7618D935" w:rsidR="009237C6" w:rsidRPr="00276375" w:rsidRDefault="009237C6" w:rsidP="009237C6">
      <w:pPr>
        <w:rPr>
          <w:rFonts w:eastAsiaTheme="minorHAnsi" w:cstheme="minorBidi"/>
          <w:b/>
          <w:sz w:val="20"/>
          <w:szCs w:val="24"/>
          <w:lang w:val="en-US"/>
        </w:rPr>
      </w:pPr>
      <w:proofErr w:type="spellStart"/>
      <w:r w:rsidRPr="00276375">
        <w:rPr>
          <w:rFonts w:eastAsiaTheme="minorHAnsi" w:cstheme="minorBidi"/>
          <w:b/>
          <w:sz w:val="20"/>
          <w:szCs w:val="24"/>
          <w:lang w:val="en-US"/>
        </w:rPr>
        <w:t>Kleemann_</w:t>
      </w:r>
      <w:r>
        <w:rPr>
          <w:rFonts w:eastAsiaTheme="minorHAnsi" w:cstheme="minorBidi"/>
          <w:b/>
          <w:sz w:val="20"/>
          <w:szCs w:val="24"/>
          <w:lang w:val="en-US"/>
        </w:rPr>
        <w:t>MC</w:t>
      </w:r>
      <w:proofErr w:type="spellEnd"/>
      <w:r>
        <w:rPr>
          <w:rFonts w:eastAsiaTheme="minorHAnsi" w:cstheme="minorBidi"/>
          <w:b/>
          <w:sz w:val="20"/>
          <w:szCs w:val="24"/>
          <w:lang w:val="en-US"/>
        </w:rPr>
        <w:t xml:space="preserve"> 120 PRO</w:t>
      </w:r>
      <w:r w:rsidRPr="00276375">
        <w:rPr>
          <w:rFonts w:eastAsiaTheme="minorHAnsi" w:cstheme="minorBidi"/>
          <w:b/>
          <w:sz w:val="20"/>
          <w:szCs w:val="24"/>
          <w:lang w:val="en-US"/>
        </w:rPr>
        <w:t>_</w:t>
      </w:r>
      <w:r>
        <w:rPr>
          <w:rFonts w:eastAsiaTheme="minorHAnsi" w:cstheme="minorBidi"/>
          <w:b/>
          <w:sz w:val="20"/>
          <w:szCs w:val="24"/>
          <w:lang w:val="en-US"/>
        </w:rPr>
        <w:t>MSS 802_Indonesia</w:t>
      </w:r>
      <w:r w:rsidRPr="00276375">
        <w:rPr>
          <w:rFonts w:eastAsiaTheme="minorHAnsi" w:cstheme="minorBidi"/>
          <w:b/>
          <w:sz w:val="20"/>
          <w:szCs w:val="24"/>
          <w:lang w:val="en-US"/>
        </w:rPr>
        <w:t>_</w:t>
      </w:r>
      <w:r>
        <w:rPr>
          <w:rFonts w:eastAsiaTheme="minorHAnsi" w:cstheme="minorBidi"/>
          <w:b/>
          <w:sz w:val="20"/>
          <w:szCs w:val="24"/>
          <w:lang w:val="en-US"/>
        </w:rPr>
        <w:t>2</w:t>
      </w:r>
    </w:p>
    <w:p w14:paraId="5B9C02BB" w14:textId="7A2CF98F" w:rsidR="0090125B" w:rsidRDefault="009237C6" w:rsidP="009641DA">
      <w:pPr>
        <w:spacing w:after="220"/>
        <w:jc w:val="both"/>
        <w:rPr>
          <w:rFonts w:eastAsiaTheme="minorHAnsi" w:cstheme="minorBidi"/>
          <w:sz w:val="20"/>
          <w:szCs w:val="20"/>
        </w:rPr>
      </w:pPr>
      <w:r>
        <w:rPr>
          <w:rFonts w:eastAsiaTheme="minorHAnsi" w:cstheme="minorBidi"/>
          <w:sz w:val="20"/>
          <w:szCs w:val="20"/>
        </w:rPr>
        <w:t xml:space="preserve">Kleemann Anlagenzug im Andesit Gestein. </w:t>
      </w:r>
    </w:p>
    <w:p w14:paraId="2717446F" w14:textId="77777777" w:rsidR="0090125B" w:rsidRDefault="0090125B">
      <w:pPr>
        <w:rPr>
          <w:rFonts w:eastAsiaTheme="minorHAnsi" w:cstheme="minorBidi"/>
          <w:sz w:val="20"/>
          <w:szCs w:val="20"/>
        </w:rPr>
      </w:pPr>
    </w:p>
    <w:p w14:paraId="46CEEA0E" w14:textId="1BD94A35" w:rsidR="005C1688" w:rsidRDefault="009237C6">
      <w:pPr>
        <w:rPr>
          <w:rFonts w:eastAsiaTheme="minorHAnsi" w:cstheme="minorBidi"/>
          <w:sz w:val="20"/>
          <w:szCs w:val="20"/>
        </w:rPr>
      </w:pPr>
      <w:r>
        <w:rPr>
          <w:noProof/>
        </w:rPr>
        <w:drawing>
          <wp:inline distT="0" distB="0" distL="0" distR="0" wp14:anchorId="7A009FD4" wp14:editId="1B8B888F">
            <wp:extent cx="1952625" cy="1463930"/>
            <wp:effectExtent l="0" t="0" r="0" b="3175"/>
            <wp:docPr id="324791683" name="Grafik 324791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912" cy="1471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6856C" w14:textId="2D02F6A4" w:rsidR="002E55BA" w:rsidRPr="00276375" w:rsidRDefault="002E55BA" w:rsidP="002E55BA">
      <w:pPr>
        <w:rPr>
          <w:rFonts w:eastAsiaTheme="minorHAnsi" w:cstheme="minorBidi"/>
          <w:b/>
          <w:sz w:val="20"/>
          <w:szCs w:val="24"/>
          <w:lang w:val="en-US"/>
        </w:rPr>
      </w:pPr>
      <w:proofErr w:type="spellStart"/>
      <w:r w:rsidRPr="00276375">
        <w:rPr>
          <w:rFonts w:eastAsiaTheme="minorHAnsi" w:cstheme="minorBidi"/>
          <w:b/>
          <w:sz w:val="20"/>
          <w:szCs w:val="24"/>
          <w:lang w:val="en-US"/>
        </w:rPr>
        <w:t>Kleemann_</w:t>
      </w:r>
      <w:r>
        <w:rPr>
          <w:rFonts w:eastAsiaTheme="minorHAnsi" w:cstheme="minorBidi"/>
          <w:b/>
          <w:sz w:val="20"/>
          <w:szCs w:val="24"/>
          <w:lang w:val="en-US"/>
        </w:rPr>
        <w:t>MC</w:t>
      </w:r>
      <w:proofErr w:type="spellEnd"/>
      <w:r>
        <w:rPr>
          <w:rFonts w:eastAsiaTheme="minorHAnsi" w:cstheme="minorBidi"/>
          <w:b/>
          <w:sz w:val="20"/>
          <w:szCs w:val="24"/>
          <w:lang w:val="en-US"/>
        </w:rPr>
        <w:t xml:space="preserve"> 120 PRO</w:t>
      </w:r>
      <w:r w:rsidRPr="00276375">
        <w:rPr>
          <w:rFonts w:eastAsiaTheme="minorHAnsi" w:cstheme="minorBidi"/>
          <w:b/>
          <w:sz w:val="20"/>
          <w:szCs w:val="24"/>
          <w:lang w:val="en-US"/>
        </w:rPr>
        <w:t>_</w:t>
      </w:r>
      <w:r>
        <w:rPr>
          <w:rFonts w:eastAsiaTheme="minorHAnsi" w:cstheme="minorBidi"/>
          <w:b/>
          <w:sz w:val="20"/>
          <w:szCs w:val="24"/>
          <w:lang w:val="en-US"/>
        </w:rPr>
        <w:t>MSS 802_Indonesia</w:t>
      </w:r>
      <w:r w:rsidRPr="00276375">
        <w:rPr>
          <w:rFonts w:eastAsiaTheme="minorHAnsi" w:cstheme="minorBidi"/>
          <w:b/>
          <w:sz w:val="20"/>
          <w:szCs w:val="24"/>
          <w:lang w:val="en-US"/>
        </w:rPr>
        <w:t>_</w:t>
      </w:r>
      <w:r>
        <w:rPr>
          <w:rFonts w:eastAsiaTheme="minorHAnsi" w:cstheme="minorBidi"/>
          <w:b/>
          <w:sz w:val="20"/>
          <w:szCs w:val="24"/>
          <w:lang w:val="en-US"/>
        </w:rPr>
        <w:t>3</w:t>
      </w:r>
    </w:p>
    <w:p w14:paraId="1C4B0FE4" w14:textId="06A6D6EF" w:rsidR="009641DA" w:rsidRDefault="009237C6">
      <w:pPr>
        <w:rPr>
          <w:rFonts w:eastAsiaTheme="minorHAnsi" w:cstheme="minorBidi"/>
          <w:sz w:val="20"/>
          <w:szCs w:val="20"/>
        </w:rPr>
      </w:pPr>
      <w:r w:rsidRPr="009237C6">
        <w:rPr>
          <w:rFonts w:eastAsiaTheme="minorHAnsi" w:cstheme="minorBidi"/>
          <w:sz w:val="20"/>
          <w:szCs w:val="20"/>
        </w:rPr>
        <w:t xml:space="preserve">Praktische Einweisung und Testläufe direkt </w:t>
      </w:r>
      <w:r>
        <w:rPr>
          <w:rFonts w:eastAsiaTheme="minorHAnsi" w:cstheme="minorBidi"/>
          <w:sz w:val="20"/>
          <w:szCs w:val="20"/>
        </w:rPr>
        <w:t xml:space="preserve">auf der Baustelle. </w:t>
      </w:r>
    </w:p>
    <w:p w14:paraId="641561F4" w14:textId="6839CDBC" w:rsidR="009641DA" w:rsidRPr="009641DA" w:rsidRDefault="009641DA" w:rsidP="009641DA">
      <w:pPr>
        <w:rPr>
          <w:rFonts w:eastAsiaTheme="minorHAnsi" w:cstheme="minorBidi"/>
          <w:sz w:val="20"/>
          <w:szCs w:val="20"/>
        </w:rPr>
      </w:pPr>
      <w:r w:rsidRPr="00E90566">
        <w:rPr>
          <w:rFonts w:eastAsiaTheme="minorHAnsi" w:cstheme="minorBidi"/>
          <w:b/>
          <w:sz w:val="20"/>
          <w:szCs w:val="24"/>
          <w:highlight w:val="yellow"/>
        </w:rPr>
        <w:br/>
      </w:r>
    </w:p>
    <w:p w14:paraId="40D3DAB8" w14:textId="72C6082C" w:rsidR="007504F3" w:rsidRDefault="007504F3" w:rsidP="007504F3">
      <w:pPr>
        <w:spacing w:before="220" w:after="440"/>
        <w:rPr>
          <w:rFonts w:eastAsiaTheme="minorHAnsi" w:cstheme="minorBidi"/>
          <w:i/>
          <w:color w:val="000000"/>
          <w:sz w:val="20"/>
          <w:szCs w:val="20"/>
          <w:lang w:eastAsia="de-DE"/>
        </w:rPr>
      </w:pPr>
      <w:r w:rsidRPr="007504F3">
        <w:rPr>
          <w:rFonts w:eastAsiaTheme="minorHAnsi" w:cstheme="minorBidi"/>
          <w:i/>
          <w:color w:val="000000"/>
          <w:sz w:val="20"/>
          <w:szCs w:val="20"/>
          <w:lang w:eastAsia="de-DE"/>
        </w:rPr>
        <w:t xml:space="preserve">Hinweis: Diese Fotos dienen lediglich der Voransicht. Für den </w:t>
      </w:r>
      <w:r w:rsidRPr="007504F3">
        <w:rPr>
          <w:rFonts w:eastAsiaTheme="minorHAnsi" w:cstheme="minorBidi"/>
          <w:i/>
          <w:color w:val="000000"/>
          <w:sz w:val="20"/>
          <w:szCs w:val="20"/>
        </w:rPr>
        <w:t>Abdruck</w:t>
      </w:r>
      <w:r w:rsidRPr="007504F3">
        <w:rPr>
          <w:rFonts w:eastAsiaTheme="minorHAnsi" w:cstheme="minorBidi"/>
          <w:i/>
          <w:color w:val="000000"/>
          <w:sz w:val="20"/>
          <w:szCs w:val="20"/>
          <w:lang w:eastAsia="de-DE"/>
        </w:rPr>
        <w:t xml:space="preserve"> in den Publikationen nutzen Sie bitte die Fotos in 300 dpi-Auflösung, die in beigefügtem Download zur Verfügung stehen.</w:t>
      </w:r>
    </w:p>
    <w:p w14:paraId="23DD6695" w14:textId="77777777" w:rsidR="007504D7" w:rsidRDefault="007504D7">
      <w:pPr>
        <w:rPr>
          <w:rFonts w:eastAsiaTheme="minorHAnsi" w:cstheme="minorBidi"/>
          <w:b/>
          <w:iCs/>
          <w:sz w:val="22"/>
          <w:szCs w:val="24"/>
        </w:rPr>
      </w:pPr>
      <w:r>
        <w:rPr>
          <w:rFonts w:eastAsiaTheme="minorHAnsi" w:cstheme="minorBidi"/>
          <w:b/>
          <w:iCs/>
          <w:sz w:val="22"/>
          <w:szCs w:val="24"/>
        </w:rPr>
        <w:br w:type="page"/>
      </w:r>
    </w:p>
    <w:p w14:paraId="69FEB596" w14:textId="53028CB9" w:rsidR="007504F3" w:rsidRPr="007504F3" w:rsidRDefault="007504F3" w:rsidP="007504F3">
      <w:pPr>
        <w:rPr>
          <w:rFonts w:eastAsiaTheme="minorHAnsi" w:cstheme="minorBidi"/>
          <w:b/>
          <w:iCs/>
          <w:sz w:val="22"/>
          <w:szCs w:val="24"/>
        </w:rPr>
      </w:pPr>
      <w:r w:rsidRPr="007504F3">
        <w:rPr>
          <w:rFonts w:eastAsiaTheme="minorHAnsi" w:cstheme="minorBidi"/>
          <w:b/>
          <w:iCs/>
          <w:sz w:val="22"/>
          <w:szCs w:val="24"/>
        </w:rPr>
        <w:lastRenderedPageBreak/>
        <w:t>Weitere Informationen erhalten Sie bei:</w:t>
      </w:r>
    </w:p>
    <w:p w14:paraId="6B891BFF" w14:textId="77777777" w:rsidR="007504F3" w:rsidRPr="007504F3" w:rsidRDefault="007504F3" w:rsidP="007504F3">
      <w:pPr>
        <w:rPr>
          <w:rFonts w:eastAsiaTheme="minorHAnsi" w:cstheme="minorBidi"/>
          <w:b/>
          <w:sz w:val="22"/>
          <w:szCs w:val="24"/>
        </w:rPr>
      </w:pPr>
    </w:p>
    <w:p w14:paraId="0604040B" w14:textId="77777777" w:rsidR="007504F3" w:rsidRPr="007504F3" w:rsidRDefault="007504F3" w:rsidP="007504F3">
      <w:pPr>
        <w:rPr>
          <w:rFonts w:eastAsiaTheme="minorHAnsi" w:cstheme="minorBidi"/>
          <w:bCs/>
          <w:sz w:val="22"/>
          <w:szCs w:val="22"/>
        </w:rPr>
      </w:pPr>
      <w:r w:rsidRPr="007504F3">
        <w:rPr>
          <w:rFonts w:eastAsiaTheme="minorHAnsi" w:cstheme="minorBidi"/>
          <w:bCs/>
          <w:sz w:val="22"/>
          <w:szCs w:val="24"/>
        </w:rPr>
        <w:t>WIRTGEN GROUP</w:t>
      </w:r>
    </w:p>
    <w:p w14:paraId="631BDDF4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 w:rsidRPr="007504F3">
        <w:rPr>
          <w:rFonts w:eastAsiaTheme="minorHAnsi" w:cstheme="minorBidi"/>
          <w:bCs/>
          <w:iCs/>
          <w:sz w:val="22"/>
          <w:szCs w:val="22"/>
        </w:rPr>
        <w:t>Public Relations</w:t>
      </w:r>
    </w:p>
    <w:p w14:paraId="3F1ED02D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 w:rsidRPr="007504F3">
        <w:rPr>
          <w:rFonts w:eastAsiaTheme="minorHAnsi" w:cstheme="minorBidi"/>
          <w:bCs/>
          <w:iCs/>
          <w:sz w:val="22"/>
          <w:szCs w:val="22"/>
        </w:rPr>
        <w:t>Reinhard-Wirtgen-Straße 2</w:t>
      </w:r>
    </w:p>
    <w:p w14:paraId="1C2535D3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 w:rsidRPr="007504F3">
        <w:rPr>
          <w:rFonts w:eastAsiaTheme="minorHAnsi" w:cstheme="minorBidi"/>
          <w:bCs/>
          <w:iCs/>
          <w:sz w:val="22"/>
          <w:szCs w:val="22"/>
        </w:rPr>
        <w:t>53578 Windhagen</w:t>
      </w:r>
    </w:p>
    <w:p w14:paraId="5A8EB392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 w:rsidRPr="007504F3">
        <w:rPr>
          <w:rFonts w:eastAsiaTheme="minorHAnsi" w:cstheme="minorBidi"/>
          <w:bCs/>
          <w:iCs/>
          <w:sz w:val="22"/>
          <w:szCs w:val="22"/>
        </w:rPr>
        <w:t>Deutschland</w:t>
      </w:r>
    </w:p>
    <w:p w14:paraId="2F8BD2AA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</w:p>
    <w:p w14:paraId="221D8971" w14:textId="71DA7F53" w:rsidR="007504F3" w:rsidRPr="00F262CA" w:rsidRDefault="007504F3" w:rsidP="007504F3">
      <w:pPr>
        <w:rPr>
          <w:rFonts w:ascii="Times New Roman" w:eastAsiaTheme="minorHAnsi" w:hAnsi="Times New Roman"/>
          <w:bCs/>
          <w:iCs/>
          <w:sz w:val="22"/>
          <w:szCs w:val="22"/>
        </w:rPr>
      </w:pPr>
      <w:r w:rsidRPr="007504F3">
        <w:rPr>
          <w:rFonts w:eastAsiaTheme="minorHAnsi" w:cstheme="minorBidi"/>
          <w:bCs/>
          <w:iCs/>
          <w:sz w:val="22"/>
          <w:szCs w:val="22"/>
        </w:rPr>
        <w:t xml:space="preserve">Telefon: +49 (0) 2645 131 – </w:t>
      </w:r>
      <w:r w:rsidRPr="00F262CA">
        <w:rPr>
          <w:rFonts w:eastAsiaTheme="minorHAnsi" w:cstheme="minorBidi"/>
          <w:bCs/>
          <w:iCs/>
          <w:sz w:val="22"/>
          <w:szCs w:val="22"/>
        </w:rPr>
        <w:t>1966</w:t>
      </w:r>
    </w:p>
    <w:p w14:paraId="622E8B0A" w14:textId="77777777" w:rsidR="007504F3" w:rsidRPr="00F262CA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 w:rsidRPr="00F262CA">
        <w:rPr>
          <w:rFonts w:eastAsiaTheme="minorHAnsi" w:cstheme="minorBidi"/>
          <w:bCs/>
          <w:iCs/>
          <w:sz w:val="22"/>
          <w:szCs w:val="22"/>
        </w:rPr>
        <w:t>Telefax: +49 (0) 2645 131 – 499</w:t>
      </w:r>
    </w:p>
    <w:p w14:paraId="2E98FA6A" w14:textId="0C13F74A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 w:rsidRPr="007504F3">
        <w:rPr>
          <w:rFonts w:eastAsiaTheme="minorHAnsi" w:cstheme="minorBidi"/>
          <w:bCs/>
          <w:iCs/>
          <w:sz w:val="22"/>
          <w:szCs w:val="22"/>
        </w:rPr>
        <w:t>E-Mail: PR@wirtgen-group.com</w:t>
      </w:r>
    </w:p>
    <w:p w14:paraId="2A29322A" w14:textId="46234E0B" w:rsidR="00B409DF" w:rsidRPr="0090125B" w:rsidRDefault="007504F3" w:rsidP="0090125B">
      <w:pPr>
        <w:pStyle w:val="Fuzeile1"/>
      </w:pPr>
      <w:r w:rsidRPr="007504F3">
        <w:t>www.wirtgen-group.com</w:t>
      </w:r>
    </w:p>
    <w:sectPr w:rsidR="00B409DF" w:rsidRPr="0090125B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25095FC1" w:rsidR="000278CB" w:rsidRDefault="007504F3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AB2E80" wp14:editId="45B6383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20F520" w14:textId="6E6890A8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504F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AB2E80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F20F520" w14:textId="6E6890A8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504F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5F8F43C" w:rsidR="00533132" w:rsidRPr="00533132" w:rsidRDefault="007504F3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ABE75F1" wp14:editId="5076EEB5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608729" w14:textId="7D2E2E5F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504F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BE75F1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67608729" w14:textId="7D2E2E5F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504F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278CB" w:rsidRPr="000278CB">
      <w:rPr>
        <w:noProof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354A18D" w:rsidR="00533132" w:rsidRDefault="007504F3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C699DB" wp14:editId="1739AEE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492E20" w14:textId="2C7B5F5D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504F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C699D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62492E20" w14:textId="2C7B5F5D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504F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94557916">
    <w:abstractNumId w:val="10"/>
  </w:num>
  <w:num w:numId="2" w16cid:durableId="908661252">
    <w:abstractNumId w:val="10"/>
  </w:num>
  <w:num w:numId="3" w16cid:durableId="1522009352">
    <w:abstractNumId w:val="10"/>
  </w:num>
  <w:num w:numId="4" w16cid:durableId="1777870210">
    <w:abstractNumId w:val="10"/>
  </w:num>
  <w:num w:numId="5" w16cid:durableId="1029532062">
    <w:abstractNumId w:val="10"/>
  </w:num>
  <w:num w:numId="6" w16cid:durableId="1426875070">
    <w:abstractNumId w:val="2"/>
  </w:num>
  <w:num w:numId="7" w16cid:durableId="1921450248">
    <w:abstractNumId w:val="2"/>
  </w:num>
  <w:num w:numId="8" w16cid:durableId="1898125561">
    <w:abstractNumId w:val="2"/>
  </w:num>
  <w:num w:numId="9" w16cid:durableId="1608468350">
    <w:abstractNumId w:val="2"/>
  </w:num>
  <w:num w:numId="10" w16cid:durableId="2081782612">
    <w:abstractNumId w:val="2"/>
  </w:num>
  <w:num w:numId="11" w16cid:durableId="502666121">
    <w:abstractNumId w:val="5"/>
  </w:num>
  <w:num w:numId="12" w16cid:durableId="1653370662">
    <w:abstractNumId w:val="5"/>
  </w:num>
  <w:num w:numId="13" w16cid:durableId="1004818568">
    <w:abstractNumId w:val="4"/>
  </w:num>
  <w:num w:numId="14" w16cid:durableId="362747687">
    <w:abstractNumId w:val="4"/>
  </w:num>
  <w:num w:numId="15" w16cid:durableId="323439770">
    <w:abstractNumId w:val="4"/>
  </w:num>
  <w:num w:numId="16" w16cid:durableId="538081209">
    <w:abstractNumId w:val="4"/>
  </w:num>
  <w:num w:numId="17" w16cid:durableId="1181747448">
    <w:abstractNumId w:val="4"/>
  </w:num>
  <w:num w:numId="18" w16cid:durableId="1033965028">
    <w:abstractNumId w:val="1"/>
  </w:num>
  <w:num w:numId="19" w16cid:durableId="1122924565">
    <w:abstractNumId w:val="3"/>
  </w:num>
  <w:num w:numId="20" w16cid:durableId="1482959910">
    <w:abstractNumId w:val="8"/>
  </w:num>
  <w:num w:numId="21" w16cid:durableId="14590322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85249193">
    <w:abstractNumId w:val="0"/>
  </w:num>
  <w:num w:numId="23" w16cid:durableId="1729132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51573539">
    <w:abstractNumId w:val="7"/>
  </w:num>
  <w:num w:numId="25" w16cid:durableId="2278066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20684040">
    <w:abstractNumId w:val="6"/>
  </w:num>
  <w:num w:numId="27" w16cid:durableId="209268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71788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0F417B"/>
    <w:rsid w:val="000F66DF"/>
    <w:rsid w:val="000F7DFD"/>
    <w:rsid w:val="00103205"/>
    <w:rsid w:val="0011795C"/>
    <w:rsid w:val="0012026F"/>
    <w:rsid w:val="00130601"/>
    <w:rsid w:val="00132055"/>
    <w:rsid w:val="001417FA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966C4"/>
    <w:rsid w:val="001B16BB"/>
    <w:rsid w:val="001B34EE"/>
    <w:rsid w:val="001C1A3E"/>
    <w:rsid w:val="001F359E"/>
    <w:rsid w:val="00200355"/>
    <w:rsid w:val="0021351D"/>
    <w:rsid w:val="00253A2E"/>
    <w:rsid w:val="002603EC"/>
    <w:rsid w:val="00276375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44D3"/>
    <w:rsid w:val="002E55BA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03D0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50F4"/>
    <w:rsid w:val="00430BB0"/>
    <w:rsid w:val="00467F3C"/>
    <w:rsid w:val="0047498D"/>
    <w:rsid w:val="00475E06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7E40"/>
    <w:rsid w:val="00506409"/>
    <w:rsid w:val="0052124E"/>
    <w:rsid w:val="0052548C"/>
    <w:rsid w:val="00530E32"/>
    <w:rsid w:val="00533132"/>
    <w:rsid w:val="00534889"/>
    <w:rsid w:val="00537210"/>
    <w:rsid w:val="00541C9E"/>
    <w:rsid w:val="005540B0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1688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2586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40BCE"/>
    <w:rsid w:val="007504D7"/>
    <w:rsid w:val="007504F3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24D2C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0E6"/>
    <w:rsid w:val="00881E44"/>
    <w:rsid w:val="008858E6"/>
    <w:rsid w:val="00892F6F"/>
    <w:rsid w:val="00896F7E"/>
    <w:rsid w:val="008B1EB7"/>
    <w:rsid w:val="008C2A29"/>
    <w:rsid w:val="008C2DB2"/>
    <w:rsid w:val="008D0668"/>
    <w:rsid w:val="008D26D8"/>
    <w:rsid w:val="008D4365"/>
    <w:rsid w:val="008D770E"/>
    <w:rsid w:val="008F491C"/>
    <w:rsid w:val="008F7BB7"/>
    <w:rsid w:val="0090125B"/>
    <w:rsid w:val="00902181"/>
    <w:rsid w:val="0090337E"/>
    <w:rsid w:val="009049D8"/>
    <w:rsid w:val="00910609"/>
    <w:rsid w:val="009125E2"/>
    <w:rsid w:val="00915841"/>
    <w:rsid w:val="00922098"/>
    <w:rsid w:val="009237C6"/>
    <w:rsid w:val="009328FA"/>
    <w:rsid w:val="00936A78"/>
    <w:rsid w:val="009375E1"/>
    <w:rsid w:val="00952853"/>
    <w:rsid w:val="0096282B"/>
    <w:rsid w:val="009641DA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668C"/>
    <w:rsid w:val="009C73BF"/>
    <w:rsid w:val="009D016F"/>
    <w:rsid w:val="009E251D"/>
    <w:rsid w:val="009F0ABD"/>
    <w:rsid w:val="009F10A8"/>
    <w:rsid w:val="009F715C"/>
    <w:rsid w:val="00A01ABA"/>
    <w:rsid w:val="00A02F49"/>
    <w:rsid w:val="00A04650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3522"/>
    <w:rsid w:val="00AB52F9"/>
    <w:rsid w:val="00AC3138"/>
    <w:rsid w:val="00AC53EF"/>
    <w:rsid w:val="00AC6F42"/>
    <w:rsid w:val="00AD131F"/>
    <w:rsid w:val="00AD32D5"/>
    <w:rsid w:val="00AD70E4"/>
    <w:rsid w:val="00AF1751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7452F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86589"/>
    <w:rsid w:val="00C96E9F"/>
    <w:rsid w:val="00CA35E3"/>
    <w:rsid w:val="00CA4A09"/>
    <w:rsid w:val="00CA4F06"/>
    <w:rsid w:val="00CB4D45"/>
    <w:rsid w:val="00CC3A9F"/>
    <w:rsid w:val="00CC5A63"/>
    <w:rsid w:val="00CC6C7C"/>
    <w:rsid w:val="00CC787C"/>
    <w:rsid w:val="00CF36C9"/>
    <w:rsid w:val="00D00EC4"/>
    <w:rsid w:val="00D164C8"/>
    <w:rsid w:val="00D166AC"/>
    <w:rsid w:val="00D16C4C"/>
    <w:rsid w:val="00D26E87"/>
    <w:rsid w:val="00D36BA2"/>
    <w:rsid w:val="00D37CF4"/>
    <w:rsid w:val="00D4487C"/>
    <w:rsid w:val="00D63D33"/>
    <w:rsid w:val="00D64DD0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14AD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2DC8"/>
    <w:rsid w:val="00E55534"/>
    <w:rsid w:val="00E565DC"/>
    <w:rsid w:val="00E62385"/>
    <w:rsid w:val="00E7116D"/>
    <w:rsid w:val="00E72429"/>
    <w:rsid w:val="00E83680"/>
    <w:rsid w:val="00E90566"/>
    <w:rsid w:val="00E914D1"/>
    <w:rsid w:val="00E960D8"/>
    <w:rsid w:val="00EA4B58"/>
    <w:rsid w:val="00EB0F6E"/>
    <w:rsid w:val="00EB488E"/>
    <w:rsid w:val="00EB5FCA"/>
    <w:rsid w:val="00ED7F68"/>
    <w:rsid w:val="00EF2575"/>
    <w:rsid w:val="00EF5828"/>
    <w:rsid w:val="00EF7420"/>
    <w:rsid w:val="00F02BCD"/>
    <w:rsid w:val="00F048D4"/>
    <w:rsid w:val="00F207FE"/>
    <w:rsid w:val="00F20920"/>
    <w:rsid w:val="00F23212"/>
    <w:rsid w:val="00F262CA"/>
    <w:rsid w:val="00F33B16"/>
    <w:rsid w:val="00F353EA"/>
    <w:rsid w:val="00F36C27"/>
    <w:rsid w:val="00F56318"/>
    <w:rsid w:val="00F61557"/>
    <w:rsid w:val="00F67C95"/>
    <w:rsid w:val="00F74540"/>
    <w:rsid w:val="00F75B79"/>
    <w:rsid w:val="00F772A0"/>
    <w:rsid w:val="00F77A13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969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55BA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AF175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4D93F-7A30-4550-B9BA-DF22CAA2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525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3828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2</cp:revision>
  <cp:lastPrinted>2024-02-05T09:48:00Z</cp:lastPrinted>
  <dcterms:created xsi:type="dcterms:W3CDTF">2024-09-23T14:52:00Z</dcterms:created>
  <dcterms:modified xsi:type="dcterms:W3CDTF">2024-09-23T14:52:00Z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8,b,f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2023-10-10T13:59:08Z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1546f44a-bae2-494d-b65e-63cf76e9b52a</vt:lpwstr>
  </property>
  <property fmtid="{D5CDD505-2E9C-101B-9397-08002B2CF9AE}" pid="11" name="MSIP_Label_df1a195f-122b-42dc-a2d3-71a1903dcdac_ContentBits">
    <vt:lpwstr>1</vt:lpwstr>
  </property>
</Properties>
</file>