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3B8736" w14:textId="5A8B81FD" w:rsidR="00A04650" w:rsidRPr="00A04650" w:rsidRDefault="007504F3" w:rsidP="008D0668">
      <w:pPr>
        <w:pStyle w:val="Head"/>
        <w:rPr>
          <w:b w:val="0"/>
          <w:bCs w:val="0"/>
          <w:sz w:val="22"/>
          <w:szCs w:val="22"/>
        </w:rPr>
        <w:bidi w:val="0"/>
      </w:pPr>
      <w:r>
        <w:rPr>
          <w:lang w:val="es-es"/>
          <w:b w:val="1"/>
          <w:bCs w:val="1"/>
          <w:i w:val="0"/>
          <w:iCs w:val="0"/>
          <w:u w:val="none"/>
          <w:vertAlign w:val="baseline"/>
          <w:rtl w:val="0"/>
        </w:rPr>
        <w:t xml:space="preserve">Kleemann | Tratamiento de andesita en Indonesia</w:t>
      </w:r>
    </w:p>
    <w:p w14:paraId="0F7877AC" w14:textId="7EC22389" w:rsidR="007504F3" w:rsidRPr="00B7452F" w:rsidRDefault="008D0668" w:rsidP="007504F3">
      <w:pPr>
        <w:spacing w:after="220"/>
        <w:rPr>
          <w:rFonts w:eastAsiaTheme="majorEastAsia" w:cstheme="majorBidi"/>
          <w:b/>
          <w:iCs/>
          <w:sz w:val="28"/>
          <w:szCs w:val="28"/>
        </w:rPr>
        <w:bidi w:val="0"/>
      </w:pPr>
      <w:r>
        <w:rPr>
          <w:rFonts w:cstheme="majorBidi" w:eastAsiaTheme="majorEastAsia"/>
          <w:sz w:val="28"/>
          <w:szCs w:val="28"/>
          <w:lang w:val="es-es"/>
          <w:b w:val="1"/>
          <w:bCs w:val="1"/>
          <w:i w:val="0"/>
          <w:iCs w:val="0"/>
          <w:u w:val="none"/>
          <w:vertAlign w:val="baseline"/>
          <w:rtl w:val="0"/>
        </w:rPr>
        <w:t xml:space="preserve">El MOBICAT MC 120 PRO y el MOBISCREEN MSS 802 EVO, en un trabajo especial con piedra natural </w:t>
      </w:r>
    </w:p>
    <w:p w14:paraId="472D2DA1" w14:textId="5FCC8384" w:rsidR="00F77A13" w:rsidRPr="008D0668" w:rsidRDefault="008D0668" w:rsidP="00E90566">
      <w:pPr>
        <w:jc w:val="both"/>
        <w:rPr>
          <w:b/>
          <w:bCs/>
          <w:sz w:val="22"/>
          <w:szCs w:val="22"/>
        </w:rPr>
        <w:bidi w:val="0"/>
      </w:pPr>
      <w:r>
        <w:rPr>
          <w:sz w:val="22"/>
          <w:szCs w:val="22"/>
          <w:lang w:val="es-es"/>
          <w:b w:val="1"/>
          <w:bCs w:val="1"/>
          <w:i w:val="0"/>
          <w:iCs w:val="0"/>
          <w:u w:val="none"/>
          <w:vertAlign w:val="baseline"/>
          <w:rtl w:val="0"/>
        </w:rPr>
        <w:t xml:space="preserve">Un tándem máquinas de Kleemann compuesto por una machacadora de mandíbulas móvil y una criba bastan para tratar el material para la ampliación y la rehabilitación de la infraestructura de una mina de lignito en Indonesia.  </w:t>
      </w:r>
    </w:p>
    <w:p w14:paraId="31EC094A" w14:textId="77777777" w:rsidR="00F77A13" w:rsidRDefault="00F77A13" w:rsidP="00E90566">
      <w:pPr>
        <w:spacing w:after="220"/>
        <w:contextualSpacing/>
        <w:jc w:val="both"/>
        <w:rPr>
          <w:b/>
          <w:bCs/>
          <w:sz w:val="22"/>
        </w:rPr>
      </w:pPr>
    </w:p>
    <w:p w14:paraId="13ADBB13" w14:textId="79FC7C3E" w:rsidR="0090125B" w:rsidRDefault="008810E6" w:rsidP="00AB3522">
      <w:pPr>
        <w:jc w:val="both"/>
        <w:rPr>
          <w:sz w:val="22"/>
        </w:rPr>
        <w:bidi w:val="0"/>
      </w:pPr>
      <w:r>
        <w:rPr>
          <w:sz w:val="22"/>
          <w:lang w:val="es-es"/>
          <w:b w:val="0"/>
          <w:bCs w:val="0"/>
          <w:i w:val="0"/>
          <w:iCs w:val="0"/>
          <w:u w:val="none"/>
          <w:vertAlign w:val="baseline"/>
          <w:rtl w:val="0"/>
        </w:rPr>
        <w:t xml:space="preserve">Un gran problema para la retirada del material es su ubicación en distintos lugares dentro de la mina y las frecuentes voladuras. Por ello, para la empresa explotadora era un criterio importante que las instalaciones se pudieran mover con flexibilidad y de forma sencilla. </w:t>
      </w:r>
    </w:p>
    <w:p w14:paraId="31C54CF6" w14:textId="77777777" w:rsidR="008810E6" w:rsidRPr="00D26E87" w:rsidRDefault="008810E6" w:rsidP="0090125B">
      <w:pPr>
        <w:rPr>
          <w:b/>
          <w:bCs/>
          <w:sz w:val="22"/>
        </w:rPr>
      </w:pPr>
    </w:p>
    <w:p w14:paraId="401D60E4" w14:textId="2B8F8EAA" w:rsidR="00F61557" w:rsidRPr="00AB3522" w:rsidRDefault="00AB3522" w:rsidP="00AB3522">
      <w:pPr>
        <w:jc w:val="both"/>
        <w:rPr>
          <w:b/>
          <w:bCs/>
          <w:sz w:val="22"/>
        </w:rPr>
        <w:bidi w:val="0"/>
      </w:pPr>
      <w:r>
        <w:rPr>
          <w:sz w:val="22"/>
          <w:lang w:val="es-es"/>
          <w:b w:val="1"/>
          <w:bCs w:val="1"/>
          <w:i w:val="0"/>
          <w:iCs w:val="0"/>
          <w:u w:val="none"/>
          <w:vertAlign w:val="baseline"/>
          <w:rtl w:val="0"/>
        </w:rPr>
        <w:t xml:space="preserve">Proceso fluido y orientado hacia el futuro</w:t>
      </w:r>
    </w:p>
    <w:p w14:paraId="1FCFB641" w14:textId="58615871" w:rsidR="008810E6" w:rsidRDefault="008810E6" w:rsidP="008810E6">
      <w:pPr>
        <w:jc w:val="both"/>
        <w:rPr>
          <w:sz w:val="22"/>
        </w:rPr>
        <w:bidi w:val="0"/>
      </w:pPr>
      <w:r>
        <w:rPr>
          <w:sz w:val="22"/>
          <w:lang w:val="es-es"/>
          <w:b w:val="0"/>
          <w:bCs w:val="0"/>
          <w:i w:val="0"/>
          <w:iCs w:val="0"/>
          <w:u w:val="none"/>
          <w:vertAlign w:val="baseline"/>
          <w:rtl w:val="0"/>
        </w:rPr>
        <w:t xml:space="preserve">La MOBICAT MC 120 PRO se utiliza para el machacado previo, mientras que la criba móvil MOBISCREEN MSS 802 EVO actúa a continuación y se encarga del cribado del material. Los primeros resultados revelan que las instalaciones móviles de Kleemann permiten un tratamiento sin problemas de la andesita. En este contexto, las máquinas también cumplen sin problemas los requisitos especiales de la roca volcánica. </w:t>
      </w:r>
    </w:p>
    <w:p w14:paraId="265AD6F6" w14:textId="77777777" w:rsidR="00AB3522" w:rsidRPr="008810E6" w:rsidRDefault="00AB3522" w:rsidP="008810E6">
      <w:pPr>
        <w:jc w:val="both"/>
        <w:rPr>
          <w:sz w:val="22"/>
        </w:rPr>
      </w:pPr>
    </w:p>
    <w:p w14:paraId="6746E89A" w14:textId="7A616B91" w:rsidR="008810E6" w:rsidRPr="00AB3522" w:rsidRDefault="008810E6" w:rsidP="008810E6">
      <w:pPr>
        <w:jc w:val="both"/>
        <w:rPr>
          <w:sz w:val="22"/>
          <w:szCs w:val="22"/>
        </w:rPr>
        <w:bidi w:val="0"/>
      </w:pPr>
      <w:r>
        <w:rPr>
          <w:sz w:val="22"/>
          <w:szCs w:val="22"/>
          <w:lang w:val="es-es"/>
          <w:b w:val="0"/>
          <w:bCs w:val="0"/>
          <w:i w:val="0"/>
          <w:iCs w:val="0"/>
          <w:u w:val="none"/>
          <w:vertAlign w:val="baseline"/>
          <w:rtl w:val="0"/>
        </w:rPr>
        <w:t xml:space="preserve">Ambas máquinas están equipadas de forma que pueden funcionar mediante una fuente de alimentación externa, lo que constituye una opción sostenible y a prueba de futuro. La infraestructura necesaria para ello se implementará en un futuro próximo. Hasta entonces, la empresa se beneficia del bajo consumo de combustible de la instalación. «La posibilidad de usar las máquinas con corriente supone una ventaja para nosotros en cuanto a sostenibilidad. No obstante, cuando las utilizamos con gasóleo el consumo también es muy bajo», subraya Aditya Maulana Bainal, ingeniero de ventas en la empresa explotadora</w:t>
      </w:r>
      <w:r>
        <w:rPr>
          <w:lang w:val="es-es"/>
          <w:b w:val="0"/>
          <w:bCs w:val="0"/>
          <w:i w:val="0"/>
          <w:iCs w:val="0"/>
          <w:u w:val="none"/>
          <w:vertAlign w:val="baseline"/>
          <w:rtl w:val="0"/>
        </w:rPr>
        <w:t xml:space="preserve"> </w:t>
      </w:r>
      <w:r>
        <w:rPr>
          <w:sz w:val="22"/>
          <w:szCs w:val="22"/>
          <w:lang w:val="es-es"/>
          <w:b w:val="0"/>
          <w:bCs w:val="0"/>
          <w:i w:val="0"/>
          <w:iCs w:val="0"/>
          <w:u w:val="none"/>
          <w:vertAlign w:val="baseline"/>
          <w:rtl w:val="0"/>
        </w:rPr>
        <w:t xml:space="preserve">PT Bukit Asam Tbk.</w:t>
      </w:r>
    </w:p>
    <w:p w14:paraId="5E31760D" w14:textId="77777777" w:rsidR="0090125B" w:rsidRPr="00D26E87" w:rsidRDefault="0090125B" w:rsidP="007504F3">
      <w:pPr>
        <w:jc w:val="both"/>
        <w:rPr>
          <w:b/>
          <w:bCs/>
          <w:sz w:val="22"/>
        </w:rPr>
      </w:pPr>
    </w:p>
    <w:p w14:paraId="7C5CEFBA" w14:textId="44D822B1" w:rsidR="00F61557" w:rsidRDefault="00CC3A9F" w:rsidP="005C1688">
      <w:pPr>
        <w:jc w:val="both"/>
        <w:rPr>
          <w:b/>
          <w:bCs/>
          <w:sz w:val="22"/>
        </w:rPr>
        <w:bidi w:val="0"/>
      </w:pPr>
      <w:r>
        <w:rPr>
          <w:sz w:val="22"/>
          <w:lang w:val="es-es"/>
          <w:b w:val="1"/>
          <w:bCs w:val="1"/>
          <w:i w:val="0"/>
          <w:iCs w:val="0"/>
          <w:u w:val="none"/>
          <w:vertAlign w:val="baseline"/>
          <w:rtl w:val="0"/>
        </w:rPr>
        <w:t xml:space="preserve">El equipamiento de las máquinas aporta eficiencia y flexibilidad</w:t>
      </w:r>
    </w:p>
    <w:p w14:paraId="0C72699B" w14:textId="1069E878" w:rsidR="00F61557" w:rsidRDefault="00AB3522" w:rsidP="00F61557">
      <w:pPr>
        <w:jc w:val="both"/>
        <w:rPr>
          <w:sz w:val="22"/>
        </w:rPr>
        <w:bidi w:val="0"/>
      </w:pPr>
      <w:r>
        <w:rPr>
          <w:sz w:val="22"/>
          <w:lang w:val="es-es"/>
          <w:b w:val="0"/>
          <w:bCs w:val="0"/>
          <w:i w:val="0"/>
          <w:iCs w:val="0"/>
          <w:u w:val="none"/>
          <w:vertAlign w:val="baseline"/>
          <w:rtl w:val="0"/>
        </w:rPr>
        <w:t xml:space="preserve">Muchos detalles de la machacadora de mandíbulas contribuyen a que el proceso sea eficiente. Las extensiones de tolva, por ejemplo, permiten alojar mayores cantidades y aumentan el volumen de 10 a 13 metros cúbicos. La tolva se puede plegar desde el suelo con un mando a distancia. Gracias a la precriba de cubierta doble de vibración independiente, el material de carga se puede cribar con eficacia. Así, los finos se conducen por delante de la cámara de trituración y se expulsan mediante la cinta lateral de descarga. La cinta también puede plegarse de forma hidráulica y permanecer en la máquina durante el transporte. El martillo hidráulico —otra opción de equipamiento de la machacadora de mandíbulas— es capaz de triturar grandes fragmentos en el material de carga directamente en la máquina antes de que pasen a la trituradora. Los atascos de material en la transición desde la precriba a la trituradora </w:t>
      </w:r>
      <w:r>
        <w:rPr>
          <w:sz w:val="22"/>
          <w:szCs w:val="22"/>
          <w:lang w:val="es-es"/>
          <w:b w:val="0"/>
          <w:bCs w:val="0"/>
          <w:i w:val="0"/>
          <w:iCs w:val="0"/>
          <w:u w:val="none"/>
          <w:vertAlign w:val="baseline"/>
          <w:rtl w:val="0"/>
        </w:rPr>
        <w:t xml:space="preserve">se pueden resolver de forma sencilla. Otra ventaja radica en que el martillo hidráulico permanece en la máquina</w:t>
      </w:r>
      <w:r>
        <w:rPr>
          <w:sz w:val="22"/>
          <w:lang w:val="es-es"/>
          <w:b w:val="0"/>
          <w:bCs w:val="0"/>
          <w:i w:val="0"/>
          <w:iCs w:val="0"/>
          <w:u w:val="none"/>
          <w:vertAlign w:val="baseline"/>
          <w:rtl w:val="0"/>
        </w:rPr>
        <w:t xml:space="preserve"> también durante el transporte. </w:t>
      </w:r>
    </w:p>
    <w:p w14:paraId="5DE5139F" w14:textId="77777777" w:rsidR="00AB3522" w:rsidRDefault="00AB3522" w:rsidP="00F61557">
      <w:pPr>
        <w:jc w:val="both"/>
        <w:rPr>
          <w:b/>
          <w:bCs/>
          <w:sz w:val="22"/>
        </w:rPr>
      </w:pPr>
    </w:p>
    <w:p w14:paraId="6B09D574" w14:textId="470D31C5" w:rsidR="004250F4" w:rsidRPr="004250F4" w:rsidRDefault="004250F4" w:rsidP="00F61557">
      <w:pPr>
        <w:jc w:val="both"/>
        <w:rPr>
          <w:b/>
          <w:bCs/>
          <w:sz w:val="22"/>
        </w:rPr>
        <w:bidi w:val="0"/>
      </w:pPr>
      <w:r>
        <w:rPr>
          <w:sz w:val="22"/>
          <w:lang w:val="es-es"/>
          <w:b w:val="1"/>
          <w:bCs w:val="1"/>
          <w:i w:val="0"/>
          <w:iCs w:val="0"/>
          <w:u w:val="none"/>
          <w:vertAlign w:val="baseline"/>
          <w:rtl w:val="0"/>
        </w:rPr>
        <w:t xml:space="preserve">Satisfacción con el servicio técnico y la gestión</w:t>
      </w:r>
    </w:p>
    <w:p w14:paraId="5D83492B" w14:textId="3A9F0CE6" w:rsidR="00E52DC8" w:rsidRDefault="00E52DC8" w:rsidP="00F61557">
      <w:pPr>
        <w:jc w:val="both"/>
        <w:rPr>
          <w:sz w:val="22"/>
        </w:rPr>
        <w:bidi w:val="0"/>
      </w:pPr>
      <w:r>
        <w:rPr>
          <w:sz w:val="22"/>
          <w:lang w:val="es-es"/>
          <w:b w:val="0"/>
          <w:bCs w:val="0"/>
          <w:i w:val="0"/>
          <w:iCs w:val="0"/>
          <w:u w:val="none"/>
          <w:vertAlign w:val="baseline"/>
          <w:rtl w:val="0"/>
        </w:rPr>
        <w:t xml:space="preserve">Además del alto rendimiento y las opciones de equipamiento que dan lugar a un magnífico proceso de producción, también resulta decisiva la buena asistencia </w:t>
      </w:r>
      <w:r>
        <w:rPr>
          <w:sz w:val="22"/>
          <w:lang w:val="es-es"/>
          <w:b w:val="0"/>
          <w:bCs w:val="0"/>
          <w:i w:val="1"/>
          <w:iCs w:val="1"/>
          <w:u w:val="none"/>
          <w:vertAlign w:val="baseline"/>
          <w:rtl w:val="0"/>
        </w:rPr>
        <w:t xml:space="preserve">in situ</w:t>
      </w:r>
      <w:r>
        <w:rPr>
          <w:sz w:val="22"/>
          <w:lang w:val="es-es"/>
          <w:b w:val="0"/>
          <w:bCs w:val="0"/>
          <w:i w:val="0"/>
          <w:iCs w:val="0"/>
          <w:u w:val="none"/>
          <w:vertAlign w:val="baseline"/>
          <w:rtl w:val="0"/>
        </w:rPr>
        <w:t xml:space="preserve">. Un técnico de servicio de Kleemann pasó dos semanas allí para poner en servicio las máquinas e instruir a los implicados en persona. En este sentido, se realizaron tanto cursos teóricos como aplicaciones prácticas y marchas de prueba. </w:t>
      </w:r>
    </w:p>
    <w:p w14:paraId="159E24ED" w14:textId="77777777" w:rsidR="00E52DC8" w:rsidRDefault="00E52DC8" w:rsidP="00F61557">
      <w:pPr>
        <w:jc w:val="both"/>
        <w:rPr>
          <w:sz w:val="22"/>
        </w:rPr>
      </w:pPr>
    </w:p>
    <w:p w14:paraId="6154F3F7" w14:textId="77777777" w:rsidR="00F61557" w:rsidRDefault="00F61557" w:rsidP="00F61557">
      <w:pPr>
        <w:jc w:val="both"/>
        <w:rPr>
          <w:sz w:val="22"/>
        </w:rPr>
      </w:pPr>
    </w:p>
    <w:p w14:paraId="413D7BF3" w14:textId="009C29D1" w:rsidR="007504F3" w:rsidRPr="007504F3" w:rsidRDefault="007504F3" w:rsidP="007504F3">
      <w:pPr>
        <w:rPr>
          <w:b/>
          <w:bCs/>
          <w:sz w:val="22"/>
          <w:szCs w:val="22"/>
        </w:rPr>
        <w:bidi w:val="0"/>
      </w:pPr>
      <w:r>
        <w:rPr>
          <w:sz w:val="22"/>
          <w:szCs w:val="22"/>
          <w:lang w:val="es-es"/>
          <w:b w:val="1"/>
          <w:bCs w:val="1"/>
          <w:i w:val="0"/>
          <w:iCs w:val="0"/>
          <w:u w:val="none"/>
          <w:vertAlign w:val="baseline"/>
          <w:rtl w:val="0"/>
        </w:rPr>
        <w:t xml:space="preserve">Fotos:</w:t>
      </w:r>
    </w:p>
    <w:p w14:paraId="6EC8F549" w14:textId="77777777" w:rsidR="007504F3" w:rsidRPr="007504F3" w:rsidRDefault="007504F3" w:rsidP="007504F3">
      <w:pPr>
        <w:rPr>
          <w:rFonts w:eastAsiaTheme="minorHAnsi" w:cstheme="minorBidi"/>
          <w:b/>
          <w:sz w:val="22"/>
          <w:szCs w:val="24"/>
        </w:rPr>
      </w:pPr>
    </w:p>
    <w:p w14:paraId="00262205" w14:textId="613B7106" w:rsidR="005C1688" w:rsidRPr="007504F3" w:rsidRDefault="00CC3A9F" w:rsidP="007504F3">
      <w:pPr>
        <w:rPr>
          <w:rFonts w:eastAsiaTheme="minorHAnsi" w:cstheme="minorBidi"/>
          <w:b/>
          <w:sz w:val="20"/>
          <w:szCs w:val="24"/>
        </w:rPr>
        <w:bidi w:val="0"/>
      </w:pPr>
      <w:r>
        <w:rPr>
          <w:noProof/>
          <w:lang w:val="es-es"/>
          <w:b w:val="0"/>
          <w:bCs w:val="0"/>
          <w:i w:val="0"/>
          <w:iCs w:val="0"/>
          <w:u w:val="none"/>
          <w:vertAlign w:val="baseline"/>
          <w:rtl w:val="0"/>
        </w:rPr>
        <w:drawing>
          <wp:inline distT="0" distB="0" distL="0" distR="0" wp14:anchorId="406BDF00" wp14:editId="050410B2">
            <wp:extent cx="1952625" cy="1463931"/>
            <wp:effectExtent l="0" t="0" r="0" b="317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1967170" cy="1474836"/>
                    </a:xfrm>
                    <a:prstGeom prst="rect">
                      <a:avLst/>
                    </a:prstGeom>
                    <a:noFill/>
                    <a:ln>
                      <a:noFill/>
                    </a:ln>
                  </pic:spPr>
                </pic:pic>
              </a:graphicData>
            </a:graphic>
          </wp:inline>
        </w:drawing>
      </w:r>
    </w:p>
    <w:p w14:paraId="24749456" w14:textId="16F743B6" w:rsidR="007504F3" w:rsidRPr="00276375" w:rsidRDefault="007504F3" w:rsidP="007504F3">
      <w:pPr>
        <w:rPr>
          <w:rFonts w:eastAsiaTheme="minorHAnsi" w:cstheme="minorBidi"/>
          <w:b/>
          <w:sz w:val="20"/>
          <w:szCs w:val="24"/>
        </w:rPr>
        <w:bidi w:val="0"/>
      </w:pPr>
      <w:r>
        <w:rPr>
          <w:rFonts w:cstheme="minorBidi" w:eastAsiaTheme="minorHAnsi"/>
          <w:sz w:val="20"/>
          <w:szCs w:val="24"/>
          <w:lang w:val="es-es"/>
          <w:b w:val="1"/>
          <w:bCs w:val="1"/>
          <w:i w:val="0"/>
          <w:iCs w:val="0"/>
          <w:u w:val="none"/>
          <w:vertAlign w:val="baseline"/>
          <w:rtl w:val="0"/>
        </w:rPr>
        <w:t xml:space="preserve">Kleemann_MC 120 PRO_MSS 802_Indonesia_1</w:t>
      </w:r>
    </w:p>
    <w:p w14:paraId="276B60F0" w14:textId="57286137" w:rsidR="007504F3" w:rsidRPr="007504F3" w:rsidRDefault="00CC3A9F" w:rsidP="007504F3">
      <w:pPr>
        <w:spacing w:after="220"/>
        <w:jc w:val="both"/>
        <w:rPr>
          <w:rFonts w:eastAsiaTheme="minorHAnsi" w:cstheme="minorBidi"/>
          <w:sz w:val="20"/>
          <w:szCs w:val="20"/>
        </w:rPr>
        <w:bidi w:val="0"/>
      </w:pPr>
      <w:r>
        <w:rPr>
          <w:rFonts w:cstheme="minorBidi" w:eastAsiaTheme="minorHAnsi"/>
          <w:sz w:val="20"/>
          <w:szCs w:val="20"/>
          <w:lang w:val="es-es"/>
          <w:b w:val="0"/>
          <w:bCs w:val="0"/>
          <w:i w:val="0"/>
          <w:iCs w:val="0"/>
          <w:u w:val="none"/>
          <w:vertAlign w:val="baseline"/>
          <w:rtl w:val="0"/>
        </w:rPr>
        <w:t xml:space="preserve">Un equipo muy compenetrado: tándem compuesto de una MOBICAT MC 120 PRO y una MOBISCREEN MSS 802 EVO de Kleemann.</w:t>
      </w:r>
    </w:p>
    <w:p w14:paraId="1334F445" w14:textId="363F3656" w:rsidR="007504F3" w:rsidRPr="005C1688" w:rsidRDefault="009237C6" w:rsidP="007504F3">
      <w:pPr>
        <w:rPr>
          <w:rFonts w:eastAsiaTheme="minorHAnsi" w:cstheme="minorBidi"/>
          <w:b/>
          <w:sz w:val="20"/>
          <w:szCs w:val="24"/>
        </w:rPr>
        <w:bidi w:val="0"/>
      </w:pPr>
      <w:r>
        <w:rPr>
          <w:noProof/>
          <w:lang w:val="es-es"/>
          <w:b w:val="0"/>
          <w:bCs w:val="0"/>
          <w:i w:val="0"/>
          <w:iCs w:val="0"/>
          <w:u w:val="none"/>
          <w:vertAlign w:val="baseline"/>
          <w:rtl w:val="0"/>
        </w:rPr>
        <w:drawing>
          <wp:inline distT="0" distB="0" distL="0" distR="0" wp14:anchorId="321442BB" wp14:editId="19B6EF47">
            <wp:extent cx="1952625" cy="1463932"/>
            <wp:effectExtent l="0" t="0" r="0" b="3175"/>
            <wp:docPr id="827544448" name="Grafik 8275444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1967947" cy="1475419"/>
                    </a:xfrm>
                    <a:prstGeom prst="rect">
                      <a:avLst/>
                    </a:prstGeom>
                    <a:noFill/>
                    <a:ln>
                      <a:noFill/>
                    </a:ln>
                  </pic:spPr>
                </pic:pic>
              </a:graphicData>
            </a:graphic>
          </wp:inline>
        </w:drawing>
      </w:r>
      <w:r>
        <w:rPr>
          <w:sz w:val="20"/>
          <w:szCs w:val="24"/>
          <w:lang w:val="es-es"/>
          <w:b w:val="1"/>
          <w:bCs w:val="1"/>
          <w:i w:val="0"/>
          <w:iCs w:val="0"/>
          <w:u w:val="none"/>
          <w:vertAlign w:val="baseline"/>
          <w:rtl w:val="0"/>
        </w:rPr>
        <w:t xml:space="preserve"> </w:t>
      </w:r>
    </w:p>
    <w:p w14:paraId="69471A03" w14:textId="7618D935" w:rsidR="009237C6" w:rsidRPr="00276375" w:rsidRDefault="009237C6" w:rsidP="009237C6">
      <w:pPr>
        <w:rPr>
          <w:rFonts w:eastAsiaTheme="minorHAnsi" w:cstheme="minorBidi"/>
          <w:b/>
          <w:sz w:val="20"/>
          <w:szCs w:val="24"/>
        </w:rPr>
        <w:bidi w:val="0"/>
      </w:pPr>
      <w:r>
        <w:rPr>
          <w:rFonts w:cstheme="minorBidi" w:eastAsiaTheme="minorHAnsi"/>
          <w:sz w:val="20"/>
          <w:szCs w:val="24"/>
          <w:lang w:val="es-es"/>
          <w:b w:val="1"/>
          <w:bCs w:val="1"/>
          <w:i w:val="0"/>
          <w:iCs w:val="0"/>
          <w:u w:val="none"/>
          <w:vertAlign w:val="baseline"/>
          <w:rtl w:val="0"/>
        </w:rPr>
        <w:t xml:space="preserve">Kleemann_MC 120 PRO_MSS 802_Indonesia_2</w:t>
      </w:r>
    </w:p>
    <w:p w14:paraId="5B9C02BB" w14:textId="7A2CF98F" w:rsidR="0090125B" w:rsidRDefault="009237C6" w:rsidP="009641DA">
      <w:pPr>
        <w:spacing w:after="220"/>
        <w:jc w:val="both"/>
        <w:rPr>
          <w:rFonts w:eastAsiaTheme="minorHAnsi" w:cstheme="minorBidi"/>
          <w:sz w:val="20"/>
          <w:szCs w:val="20"/>
        </w:rPr>
        <w:bidi w:val="0"/>
      </w:pPr>
      <w:r>
        <w:rPr>
          <w:rFonts w:cstheme="minorBidi" w:eastAsiaTheme="minorHAnsi"/>
          <w:sz w:val="20"/>
          <w:szCs w:val="20"/>
          <w:lang w:val="es-es"/>
          <w:b w:val="0"/>
          <w:bCs w:val="0"/>
          <w:i w:val="0"/>
          <w:iCs w:val="0"/>
          <w:u w:val="none"/>
          <w:vertAlign w:val="baseline"/>
          <w:rtl w:val="0"/>
        </w:rPr>
        <w:t xml:space="preserve">Los equipos de Kleemann en línea en la roca andesita. </w:t>
      </w:r>
    </w:p>
    <w:p w14:paraId="2717446F" w14:textId="77777777" w:rsidR="0090125B" w:rsidRDefault="0090125B">
      <w:pPr>
        <w:rPr>
          <w:rFonts w:eastAsiaTheme="minorHAnsi" w:cstheme="minorBidi"/>
          <w:sz w:val="20"/>
          <w:szCs w:val="20"/>
        </w:rPr>
      </w:pPr>
    </w:p>
    <w:p w14:paraId="46CEEA0E" w14:textId="1BD94A35" w:rsidR="005C1688" w:rsidRDefault="009237C6">
      <w:pPr>
        <w:rPr>
          <w:rFonts w:eastAsiaTheme="minorHAnsi" w:cstheme="minorBidi"/>
          <w:sz w:val="20"/>
          <w:szCs w:val="20"/>
        </w:rPr>
        <w:bidi w:val="0"/>
      </w:pPr>
      <w:r>
        <w:rPr>
          <w:noProof/>
          <w:lang w:val="es-es"/>
          <w:b w:val="0"/>
          <w:bCs w:val="0"/>
          <w:i w:val="0"/>
          <w:iCs w:val="0"/>
          <w:u w:val="none"/>
          <w:vertAlign w:val="baseline"/>
          <w:rtl w:val="0"/>
        </w:rPr>
        <w:drawing>
          <wp:inline distT="0" distB="0" distL="0" distR="0" wp14:anchorId="7A009FD4" wp14:editId="1B8B888F">
            <wp:extent cx="1952625" cy="1463930"/>
            <wp:effectExtent l="0" t="0" r="0" b="3175"/>
            <wp:docPr id="324791683" name="Grafik 3247916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1962912" cy="1471642"/>
                    </a:xfrm>
                    <a:prstGeom prst="rect">
                      <a:avLst/>
                    </a:prstGeom>
                    <a:noFill/>
                    <a:ln>
                      <a:noFill/>
                    </a:ln>
                  </pic:spPr>
                </pic:pic>
              </a:graphicData>
            </a:graphic>
          </wp:inline>
        </w:drawing>
      </w:r>
    </w:p>
    <w:p w14:paraId="35D6856C" w14:textId="2D02F6A4" w:rsidR="002E55BA" w:rsidRPr="00276375" w:rsidRDefault="002E55BA" w:rsidP="002E55BA">
      <w:pPr>
        <w:rPr>
          <w:rFonts w:eastAsiaTheme="minorHAnsi" w:cstheme="minorBidi"/>
          <w:b/>
          <w:sz w:val="20"/>
          <w:szCs w:val="24"/>
        </w:rPr>
        <w:bidi w:val="0"/>
      </w:pPr>
      <w:r>
        <w:rPr>
          <w:rFonts w:cstheme="minorBidi" w:eastAsiaTheme="minorHAnsi"/>
          <w:sz w:val="20"/>
          <w:szCs w:val="24"/>
          <w:lang w:val="es-es"/>
          <w:b w:val="1"/>
          <w:bCs w:val="1"/>
          <w:i w:val="0"/>
          <w:iCs w:val="0"/>
          <w:u w:val="none"/>
          <w:vertAlign w:val="baseline"/>
          <w:rtl w:val="0"/>
        </w:rPr>
        <w:t xml:space="preserve">Kleemann_MC 120 PRO_MSS 802_Indonesia_3</w:t>
      </w:r>
    </w:p>
    <w:p w14:paraId="1C4B0FE4" w14:textId="06A6D6EF" w:rsidR="009641DA" w:rsidRDefault="009237C6">
      <w:pPr>
        <w:rPr>
          <w:rFonts w:eastAsiaTheme="minorHAnsi" w:cstheme="minorBidi"/>
          <w:sz w:val="20"/>
          <w:szCs w:val="20"/>
        </w:rPr>
        <w:bidi w:val="0"/>
      </w:pPr>
      <w:r>
        <w:rPr>
          <w:rFonts w:cstheme="minorBidi" w:eastAsiaTheme="minorHAnsi"/>
          <w:sz w:val="20"/>
          <w:szCs w:val="20"/>
          <w:lang w:val="es-es"/>
          <w:b w:val="0"/>
          <w:bCs w:val="0"/>
          <w:i w:val="0"/>
          <w:iCs w:val="0"/>
          <w:u w:val="none"/>
          <w:vertAlign w:val="baseline"/>
          <w:rtl w:val="0"/>
        </w:rPr>
        <w:t xml:space="preserve">Puesta en marcha de los equipos y pruebas realizadas directamente en la obra. </w:t>
      </w:r>
    </w:p>
    <w:p w14:paraId="641561F4" w14:textId="6839CDBC" w:rsidR="009641DA" w:rsidRPr="009641DA" w:rsidRDefault="009641DA" w:rsidP="009641DA">
      <w:pPr>
        <w:rPr>
          <w:rFonts w:eastAsiaTheme="minorHAnsi" w:cstheme="minorBidi"/>
          <w:sz w:val="20"/>
          <w:szCs w:val="20"/>
        </w:rPr>
        <w:bidi w:val="0"/>
      </w:pPr>
      <w:r>
        <w:rPr>
          <w:rFonts w:cstheme="minorBidi" w:eastAsiaTheme="minorHAnsi"/>
          <w:sz w:val="20"/>
          <w:szCs w:val="24"/>
          <w:highlight w:val="yellow"/>
          <w:lang w:val="es-es"/>
          <w:b w:val="1"/>
          <w:bCs w:val="1"/>
          <w:i w:val="0"/>
          <w:iCs w:val="0"/>
          <w:u w:val="none"/>
          <w:vertAlign w:val="baseline"/>
          <w:rtl w:val="0"/>
        </w:rPr>
        <w:br w:type="textWrapping"/>
      </w:r>
    </w:p>
    <w:p w14:paraId="40D3DAB8" w14:textId="72C6082C" w:rsidR="007504F3" w:rsidRDefault="007504F3" w:rsidP="007504F3">
      <w:pPr>
        <w:spacing w:before="220" w:after="440"/>
        <w:rPr>
          <w:rFonts w:eastAsiaTheme="minorHAnsi" w:cstheme="minorBidi"/>
          <w:i/>
          <w:color w:val="000000"/>
          <w:sz w:val="20"/>
          <w:szCs w:val="20"/>
        </w:rPr>
        <w:bidi w:val="0"/>
      </w:pPr>
      <w:r>
        <w:rPr>
          <w:rFonts w:cstheme="minorBidi" w:eastAsiaTheme="minorHAnsi"/>
          <w:color w:val="000000"/>
          <w:sz w:val="20"/>
          <w:szCs w:val="20"/>
          <w:lang w:val="es-es"/>
          <w:b w:val="0"/>
          <w:bCs w:val="0"/>
          <w:i w:val="1"/>
          <w:iCs w:val="1"/>
          <w:u w:val="none"/>
          <w:vertAlign w:val="baseline"/>
          <w:rtl w:val="0"/>
        </w:rPr>
        <w:t xml:space="preserve">Nota: </w:t>
      </w:r>
      <w:r>
        <w:rPr>
          <w:rFonts w:cstheme="minorBidi" w:eastAsiaTheme="minorHAnsi"/>
          <w:color w:val="000000"/>
          <w:sz w:val="20"/>
          <w:szCs w:val="20"/>
          <w:lang w:val="es-es"/>
          <w:b w:val="0"/>
          <w:bCs w:val="0"/>
          <w:i w:val="1"/>
          <w:iCs w:val="1"/>
          <w:u w:val="none"/>
          <w:vertAlign w:val="baseline"/>
          <w:rtl w:val="0"/>
        </w:rPr>
        <w:t xml:space="preserve">Estas fotos sirven únicamente de vista previa. </w:t>
      </w:r>
      <w:r>
        <w:rPr>
          <w:rFonts w:cstheme="minorBidi" w:eastAsiaTheme="minorHAnsi"/>
          <w:color w:val="000000"/>
          <w:sz w:val="20"/>
          <w:szCs w:val="20"/>
          <w:lang w:val="es-es"/>
          <w:b w:val="0"/>
          <w:bCs w:val="0"/>
          <w:i w:val="1"/>
          <w:iCs w:val="1"/>
          <w:u w:val="none"/>
          <w:vertAlign w:val="baseline"/>
          <w:rtl w:val="0"/>
        </w:rPr>
        <w:t xml:space="preserve">Para la impresión en las publicaciones, por favor, utilice las fotos con una resolución de 300 dpi que le remitimos adjuntas para su descarga.</w:t>
      </w:r>
    </w:p>
    <w:p w14:paraId="23DD6695" w14:textId="77777777" w:rsidR="007504D7" w:rsidRDefault="007504D7">
      <w:pPr>
        <w:rPr>
          <w:rFonts w:eastAsiaTheme="minorHAnsi" w:cstheme="minorBidi"/>
          <w:b/>
          <w:iCs/>
          <w:sz w:val="22"/>
          <w:szCs w:val="24"/>
        </w:rPr>
        <w:bidi w:val="0"/>
      </w:pPr>
      <w:r>
        <w:rPr>
          <w:rFonts w:cstheme="minorBidi" w:eastAsiaTheme="minorHAnsi"/>
          <w:sz w:val="22"/>
          <w:szCs w:val="24"/>
          <w:lang w:val="es-es"/>
          <w:b w:val="1"/>
          <w:bCs w:val="1"/>
          <w:i w:val="0"/>
          <w:iCs w:val="0"/>
          <w:u w:val="none"/>
          <w:vertAlign w:val="baseline"/>
          <w:rtl w:val="0"/>
        </w:rPr>
        <w:br w:type="page"/>
      </w:r>
    </w:p>
    <w:p w14:paraId="69FEB596" w14:textId="53028CB9" w:rsidR="007504F3" w:rsidRPr="007504F3" w:rsidRDefault="007504F3" w:rsidP="007504F3">
      <w:pPr>
        <w:rPr>
          <w:rFonts w:eastAsiaTheme="minorHAnsi" w:cstheme="minorBidi"/>
          <w:b/>
          <w:iCs/>
          <w:sz w:val="22"/>
          <w:szCs w:val="24"/>
        </w:rPr>
        <w:bidi w:val="0"/>
      </w:pPr>
      <w:r>
        <w:rPr>
          <w:rFonts w:cstheme="minorBidi" w:eastAsiaTheme="minorHAnsi"/>
          <w:sz w:val="22"/>
          <w:szCs w:val="24"/>
          <w:lang w:val="es-es"/>
          <w:b w:val="1"/>
          <w:bCs w:val="1"/>
          <w:i w:val="0"/>
          <w:iCs w:val="0"/>
          <w:u w:val="none"/>
          <w:vertAlign w:val="baseline"/>
          <w:rtl w:val="0"/>
        </w:rPr>
        <w:t xml:space="preserve">Para obtener más información consulte a:</w:t>
      </w:r>
    </w:p>
    <w:p w14:paraId="6B891BFF" w14:textId="77777777" w:rsidR="007504F3" w:rsidRPr="007504F3" w:rsidRDefault="007504F3" w:rsidP="007504F3">
      <w:pPr>
        <w:rPr>
          <w:rFonts w:eastAsiaTheme="minorHAnsi" w:cstheme="minorBidi"/>
          <w:b/>
          <w:sz w:val="22"/>
          <w:szCs w:val="24"/>
        </w:rPr>
      </w:pPr>
    </w:p>
    <w:p w14:paraId="0604040B" w14:textId="77777777" w:rsidR="007504F3" w:rsidRPr="007504F3" w:rsidRDefault="007504F3" w:rsidP="007504F3">
      <w:pPr>
        <w:rPr>
          <w:rFonts w:eastAsiaTheme="minorHAnsi" w:cstheme="minorBidi"/>
          <w:bCs/>
          <w:sz w:val="22"/>
          <w:szCs w:val="22"/>
        </w:rPr>
        <w:bidi w:val="0"/>
      </w:pPr>
      <w:r>
        <w:rPr>
          <w:rFonts w:cstheme="minorBidi" w:eastAsiaTheme="minorHAnsi"/>
          <w:sz w:val="22"/>
          <w:szCs w:val="24"/>
          <w:lang w:val="es-es"/>
          <w:b w:val="0"/>
          <w:bCs w:val="0"/>
          <w:i w:val="0"/>
          <w:iCs w:val="0"/>
          <w:u w:val="none"/>
          <w:vertAlign w:val="baseline"/>
          <w:rtl w:val="0"/>
        </w:rPr>
        <w:t xml:space="preserve">WIRTGEN GROUP</w:t>
      </w:r>
    </w:p>
    <w:p w14:paraId="631BDDF4" w14:textId="77777777" w:rsidR="007504F3" w:rsidRPr="007504F3" w:rsidRDefault="007504F3" w:rsidP="007504F3">
      <w:pPr>
        <w:rPr>
          <w:rFonts w:eastAsiaTheme="minorHAnsi" w:cstheme="minorBidi"/>
          <w:bCs/>
          <w:iCs/>
          <w:sz w:val="22"/>
          <w:szCs w:val="22"/>
        </w:rPr>
        <w:bidi w:val="0"/>
      </w:pPr>
      <w:r>
        <w:rPr>
          <w:rFonts w:cstheme="minorBidi" w:eastAsiaTheme="minorHAnsi"/>
          <w:sz w:val="22"/>
          <w:szCs w:val="22"/>
          <w:lang w:val="es-es"/>
          <w:b w:val="0"/>
          <w:bCs w:val="0"/>
          <w:i w:val="0"/>
          <w:iCs w:val="0"/>
          <w:u w:val="none"/>
          <w:vertAlign w:val="baseline"/>
          <w:rtl w:val="0"/>
        </w:rPr>
        <w:t xml:space="preserve">Public Relations</w:t>
      </w:r>
    </w:p>
    <w:p w14:paraId="3F1ED02D" w14:textId="77777777" w:rsidR="007504F3" w:rsidRPr="007504F3" w:rsidRDefault="007504F3" w:rsidP="007504F3">
      <w:pPr>
        <w:rPr>
          <w:rFonts w:eastAsiaTheme="minorHAnsi" w:cstheme="minorBidi"/>
          <w:bCs/>
          <w:iCs/>
          <w:sz w:val="22"/>
          <w:szCs w:val="22"/>
        </w:rPr>
        <w:bidi w:val="0"/>
      </w:pPr>
      <w:r>
        <w:rPr>
          <w:rFonts w:cstheme="minorBidi" w:eastAsiaTheme="minorHAnsi"/>
          <w:sz w:val="22"/>
          <w:szCs w:val="22"/>
          <w:lang w:val="es-es"/>
          <w:b w:val="0"/>
          <w:bCs w:val="0"/>
          <w:i w:val="0"/>
          <w:iCs w:val="0"/>
          <w:u w:val="none"/>
          <w:vertAlign w:val="baseline"/>
          <w:rtl w:val="0"/>
        </w:rPr>
        <w:t xml:space="preserve">Reinhard-Wirtgen-Straße 2</w:t>
      </w:r>
    </w:p>
    <w:p w14:paraId="1C2535D3" w14:textId="77777777" w:rsidR="007504F3" w:rsidRPr="007504F3" w:rsidRDefault="007504F3" w:rsidP="007504F3">
      <w:pPr>
        <w:rPr>
          <w:rFonts w:eastAsiaTheme="minorHAnsi" w:cstheme="minorBidi"/>
          <w:bCs/>
          <w:iCs/>
          <w:sz w:val="22"/>
          <w:szCs w:val="22"/>
        </w:rPr>
        <w:bidi w:val="0"/>
      </w:pPr>
      <w:r>
        <w:rPr>
          <w:rFonts w:cstheme="minorBidi" w:eastAsiaTheme="minorHAnsi"/>
          <w:sz w:val="22"/>
          <w:szCs w:val="22"/>
          <w:lang w:val="es-es"/>
          <w:b w:val="0"/>
          <w:bCs w:val="0"/>
          <w:i w:val="0"/>
          <w:iCs w:val="0"/>
          <w:u w:val="none"/>
          <w:vertAlign w:val="baseline"/>
          <w:rtl w:val="0"/>
        </w:rPr>
        <w:t xml:space="preserve">53578 Windhagen</w:t>
      </w:r>
    </w:p>
    <w:p w14:paraId="5A8EB392" w14:textId="77777777" w:rsidR="007504F3" w:rsidRPr="007504F3" w:rsidRDefault="007504F3" w:rsidP="007504F3">
      <w:pPr>
        <w:rPr>
          <w:rFonts w:eastAsiaTheme="minorHAnsi" w:cstheme="minorBidi"/>
          <w:bCs/>
          <w:iCs/>
          <w:sz w:val="22"/>
          <w:szCs w:val="22"/>
        </w:rPr>
        <w:bidi w:val="0"/>
      </w:pPr>
      <w:r>
        <w:rPr>
          <w:rFonts w:cstheme="minorBidi" w:eastAsiaTheme="minorHAnsi"/>
          <w:sz w:val="22"/>
          <w:szCs w:val="22"/>
          <w:lang w:val="es-es"/>
          <w:b w:val="0"/>
          <w:bCs w:val="0"/>
          <w:i w:val="0"/>
          <w:iCs w:val="0"/>
          <w:u w:val="none"/>
          <w:vertAlign w:val="baseline"/>
          <w:rtl w:val="0"/>
        </w:rPr>
        <w:t xml:space="preserve">Alemania</w:t>
      </w:r>
    </w:p>
    <w:p w14:paraId="2F8BD2AA" w14:textId="77777777" w:rsidR="007504F3" w:rsidRPr="007504F3" w:rsidRDefault="007504F3" w:rsidP="007504F3">
      <w:pPr>
        <w:rPr>
          <w:rFonts w:eastAsiaTheme="minorHAnsi" w:cstheme="minorBidi"/>
          <w:bCs/>
          <w:iCs/>
          <w:sz w:val="22"/>
          <w:szCs w:val="22"/>
        </w:rPr>
      </w:pPr>
    </w:p>
    <w:p w14:paraId="221D8971" w14:textId="71DA7F53" w:rsidR="007504F3" w:rsidRPr="00F262CA" w:rsidRDefault="007504F3" w:rsidP="007504F3">
      <w:pPr>
        <w:rPr>
          <w:rFonts w:ascii="Times New Roman" w:eastAsiaTheme="minorHAnsi" w:hAnsi="Times New Roman"/>
          <w:bCs/>
          <w:iCs/>
          <w:sz w:val="22"/>
          <w:szCs w:val="22"/>
        </w:rPr>
        <w:bidi w:val="0"/>
      </w:pPr>
      <w:r>
        <w:rPr>
          <w:rFonts w:cstheme="minorBidi" w:eastAsiaTheme="minorHAnsi"/>
          <w:sz w:val="22"/>
          <w:szCs w:val="22"/>
          <w:lang w:val="es-es"/>
          <w:b w:val="0"/>
          <w:bCs w:val="0"/>
          <w:i w:val="0"/>
          <w:iCs w:val="0"/>
          <w:u w:val="none"/>
          <w:vertAlign w:val="baseline"/>
          <w:rtl w:val="0"/>
        </w:rPr>
        <w:t xml:space="preserve">Teléfono: +49 (0) 2645 131 – 1966</w:t>
      </w:r>
    </w:p>
    <w:p w14:paraId="622E8B0A" w14:textId="77777777" w:rsidR="007504F3" w:rsidRPr="00F262CA" w:rsidRDefault="007504F3" w:rsidP="007504F3">
      <w:pPr>
        <w:rPr>
          <w:rFonts w:eastAsiaTheme="minorHAnsi" w:cstheme="minorBidi"/>
          <w:bCs/>
          <w:iCs/>
          <w:sz w:val="22"/>
          <w:szCs w:val="22"/>
        </w:rPr>
        <w:bidi w:val="0"/>
      </w:pPr>
      <w:r>
        <w:rPr>
          <w:rFonts w:cstheme="minorBidi" w:eastAsiaTheme="minorHAnsi"/>
          <w:sz w:val="22"/>
          <w:szCs w:val="22"/>
          <w:lang w:val="es-es"/>
          <w:b w:val="0"/>
          <w:bCs w:val="0"/>
          <w:i w:val="0"/>
          <w:iCs w:val="0"/>
          <w:u w:val="none"/>
          <w:vertAlign w:val="baseline"/>
          <w:rtl w:val="0"/>
        </w:rPr>
        <w:t xml:space="preserve">Fax: +49 (0) 2645 131 – 499</w:t>
      </w:r>
    </w:p>
    <w:p w14:paraId="2E98FA6A" w14:textId="0C13F74A" w:rsidR="007504F3" w:rsidRPr="007504F3" w:rsidRDefault="007504F3" w:rsidP="007504F3">
      <w:pPr>
        <w:rPr>
          <w:rFonts w:eastAsiaTheme="minorHAnsi" w:cstheme="minorBidi"/>
          <w:bCs/>
          <w:iCs/>
          <w:sz w:val="22"/>
          <w:szCs w:val="22"/>
        </w:rPr>
        <w:bidi w:val="0"/>
      </w:pPr>
      <w:r>
        <w:rPr>
          <w:rFonts w:cstheme="minorBidi" w:eastAsiaTheme="minorHAnsi"/>
          <w:sz w:val="22"/>
          <w:szCs w:val="22"/>
          <w:lang w:val="es-es"/>
          <w:b w:val="0"/>
          <w:bCs w:val="0"/>
          <w:i w:val="0"/>
          <w:iCs w:val="0"/>
          <w:u w:val="none"/>
          <w:vertAlign w:val="baseline"/>
          <w:rtl w:val="0"/>
        </w:rPr>
        <w:t xml:space="preserve">Correo electrónico: PR@wirtgen-group.com</w:t>
      </w:r>
    </w:p>
    <w:p w14:paraId="2A29322A" w14:textId="46234E0B" w:rsidR="00B409DF" w:rsidRPr="0090125B" w:rsidRDefault="007504F3" w:rsidP="0090125B">
      <w:pPr>
        <w:pStyle w:val="Fuzeile1"/>
        <w:bidi w:val="0"/>
      </w:pPr>
      <w:r>
        <w:rPr>
          <w:lang w:val="es-es"/>
          <w:b w:val="0"/>
          <w:bCs w:val="0"/>
          <w:i w:val="0"/>
          <w:iCs w:val="0"/>
          <w:u w:val="none"/>
          <w:vertAlign w:val="baseline"/>
          <w:rtl w:val="0"/>
        </w:rPr>
        <w:t xml:space="preserve">www.wirtgen-group.com</w:t>
      </w:r>
    </w:p>
    <w:sectPr w:rsidR="00B409DF" w:rsidRPr="0090125B" w:rsidSect="00CA4A09">
      <w:headerReference w:type="even" r:id="rId11"/>
      <w:headerReference w:type="default" r:id="rId12"/>
      <w:footerReference w:type="even"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D0B91" w14:textId="77777777" w:rsidR="008F7BB7" w:rsidRDefault="008F7BB7" w:rsidP="00E55534">
      <w:pPr>
        <w:bidi w:val="0"/>
      </w:pPr>
      <w:r>
        <w:separator/>
      </w:r>
    </w:p>
  </w:endnote>
  <w:endnote w:type="continuationSeparator" w:id="0">
    <w:p w14:paraId="45C18345" w14:textId="77777777" w:rsidR="008F7BB7" w:rsidRDefault="008F7BB7" w:rsidP="00E55534">
      <w:pPr>
        <w:bidi w:val="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bidi w:val="0"/>
          </w:pPr>
          <w:r>
            <w:rPr>
              <w:rStyle w:val="MittleresRaster11"/>
              <w:szCs w:val="20"/>
              <w:lang w:val="es-es"/>
              <w:b w:val="0"/>
              <w:bCs w:val="0"/>
              <w:i w:val="0"/>
              <w:iCs w:val="0"/>
              <w:u w:val="none"/>
              <w:vertAlign w:val="baseline"/>
              <w:rtl w:val="0"/>
            </w:rPr>
            <w:t xml:space="preserve">     </w:t>
          </w:r>
        </w:p>
      </w:tc>
      <w:tc>
        <w:tcPr>
          <w:tcW w:w="1160" w:type="dxa"/>
          <w:shd w:val="clear" w:color="auto" w:fill="auto"/>
        </w:tcPr>
        <w:p w14:paraId="120FF8E6" w14:textId="77777777" w:rsidR="00533132" w:rsidRPr="00723F4F" w:rsidRDefault="00533132" w:rsidP="00723F4F">
          <w:pPr>
            <w:pStyle w:val="Seitenzahlen"/>
            <w:rPr>
              <w:szCs w:val="20"/>
            </w:rPr>
            <w:bidi w:val="0"/>
          </w:pPr>
          <w:r>
            <w:rPr>
              <w:szCs w:val="20"/>
              <w:lang w:val="es-es"/>
              <w:b w:val="0"/>
              <w:bCs w:val="0"/>
              <w:i w:val="0"/>
              <w:iCs w:val="0"/>
              <w:u w:val="none"/>
              <w:vertAlign w:val="baseline"/>
              <w:rtl w:val="0"/>
            </w:rPr>
            <w:fldChar w:fldCharType="begin"/>
          </w:r>
          <w:r>
            <w:rPr>
              <w:szCs w:val="20"/>
              <w:lang w:val="es-es"/>
              <w:b w:val="0"/>
              <w:bCs w:val="0"/>
              <w:i w:val="0"/>
              <w:iCs w:val="0"/>
              <w:u w:val="none"/>
              <w:vertAlign w:val="baseline"/>
              <w:rtl w:val="0"/>
            </w:rPr>
            <w:instrText xml:space="preserve"> </w:instrText>
          </w:r>
          <w:r>
            <w:rPr>
              <w:szCs w:val="20"/>
              <w:lang w:val="es-es"/>
              <w:b w:val="0"/>
              <w:bCs w:val="0"/>
              <w:i w:val="0"/>
              <w:iCs w:val="0"/>
              <w:u w:val="none"/>
              <w:vertAlign w:val="baseline"/>
              <w:rtl w:val="0"/>
            </w:rPr>
            <w:instrText>PAGE</w:instrText>
          </w:r>
          <w:r>
            <w:rPr>
              <w:szCs w:val="20"/>
              <w:lang w:val="es-es"/>
              <w:b w:val="0"/>
              <w:bCs w:val="0"/>
              <w:i w:val="0"/>
              <w:iCs w:val="0"/>
              <w:u w:val="none"/>
              <w:vertAlign w:val="baseline"/>
              <w:rtl w:val="0"/>
            </w:rPr>
            <w:instrText xml:space="preserve"> \# "</w:instrText>
          </w:r>
          <w:r>
            <w:rPr>
              <w:szCs w:val="20"/>
              <w:lang w:val="es-es"/>
              <w:b w:val="0"/>
              <w:bCs w:val="0"/>
              <w:i w:val="0"/>
              <w:iCs w:val="0"/>
              <w:u w:val="none"/>
              <w:vertAlign w:val="baseline"/>
              <w:rtl w:val="0"/>
            </w:rPr>
            <w:instrText>00</w:instrText>
          </w:r>
          <w:r>
            <w:rPr>
              <w:szCs w:val="20"/>
              <w:lang w:val="es-es"/>
              <w:b w:val="0"/>
              <w:bCs w:val="0"/>
              <w:i w:val="0"/>
              <w:iCs w:val="0"/>
              <w:u w:val="none"/>
              <w:vertAlign w:val="baseline"/>
              <w:rtl w:val="0"/>
            </w:rPr>
            <w:instrText>"</w:instrText>
          </w:r>
          <w:r>
            <w:rPr>
              <w:szCs w:val="20"/>
              <w:lang w:val="es-es"/>
              <w:b w:val="0"/>
              <w:bCs w:val="0"/>
              <w:i w:val="0"/>
              <w:iCs w:val="0"/>
              <w:u w:val="none"/>
              <w:vertAlign w:val="baseline"/>
              <w:rtl w:val="0"/>
            </w:rPr>
            <w:fldChar w:fldCharType="separate"/>
          </w:r>
          <w:r>
            <w:rPr>
              <w:noProof/>
              <w:szCs w:val="20"/>
              <w:lang w:val="es-es"/>
              <w:b w:val="0"/>
              <w:bCs w:val="0"/>
              <w:i w:val="0"/>
              <w:iCs w:val="0"/>
              <w:u w:val="none"/>
              <w:vertAlign w:val="baseline"/>
              <w:rtl w:val="0"/>
            </w:rPr>
            <w:t xml:space="preserve">02</w:t>
          </w:r>
          <w:r>
            <w:rPr>
              <w:szCs w:val="20"/>
              <w:lang w:val="es-es"/>
              <w:b w:val="0"/>
              <w:bCs w:val="0"/>
              <w:i w:val="0"/>
              <w:iCs w:val="0"/>
              <w:u w:val="none"/>
              <w:vertAlign w:val="baseline"/>
              <w:rtl w:val="0"/>
            </w:rPr>
            <w:fldChar w:fldCharType="end"/>
          </w:r>
        </w:p>
      </w:tc>
    </w:tr>
  </w:tbl>
  <w:p w14:paraId="7CF7D2C8" w14:textId="77777777" w:rsidR="00533132" w:rsidRDefault="00BD5391">
    <w:pPr>
      <w:pStyle w:val="Fuzeile"/>
      <w:bidi w:val="0"/>
    </w:pPr>
    <w:r>
      <w:rPr>
        <w:noProof/>
        <w:lang w:val="es-es"/>
        <w:b w:val="0"/>
        <w:bCs w:val="0"/>
        <w:i w:val="0"/>
        <w:iCs w:val="0"/>
        <w:u w:val="none"/>
        <w:vertAlign w:val="baseline"/>
        <w:rtl w:val="0"/>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bidi w:val="0"/>
          </w:pPr>
          <w:r>
            <w:rPr>
              <w:rStyle w:val="Hervorhebung"/>
              <w:szCs w:val="20"/>
              <w:lang w:val="es-es"/>
              <w:b w:val="0"/>
              <w:bCs w:val="0"/>
              <w:i w:val="0"/>
              <w:iCs w:val="0"/>
              <w:u w:val="none"/>
              <w:vertAlign w:val="baseline"/>
              <w:rtl w:val="0"/>
            </w:rPr>
            <w:t xml:space="preserve">WIRTGEN</w:t>
          </w:r>
          <w:r>
            <w:rPr>
              <w:rStyle w:val="Hervorhebung"/>
              <w:szCs w:val="20"/>
              <w:lang w:val="es-es"/>
              <w:b w:val="1"/>
              <w:bCs w:val="1"/>
              <w:i w:val="0"/>
              <w:iCs w:val="0"/>
              <w:u w:val="none"/>
              <w:vertAlign w:val="baseline"/>
              <w:rtl w:val="0"/>
            </w:rPr>
            <w:t xml:space="preserve"> GmbH</w:t>
          </w:r>
          <w:r>
            <w:rPr>
              <w:szCs w:val="20"/>
              <w:lang w:val="es-es"/>
              <w:b w:val="0"/>
              <w:bCs w:val="0"/>
              <w:i w:val="0"/>
              <w:iCs w:val="0"/>
              <w:u w:val="none"/>
              <w:vertAlign w:val="baseline"/>
              <w:rtl w:val="0"/>
            </w:rPr>
            <w:t xml:space="preserve"> · Reinhard-Wirtgen-Str. 2 · D-53578 Windhagen · T: +49 26 45 / 131 0</w:t>
          </w:r>
        </w:p>
      </w:tc>
    </w:tr>
  </w:tbl>
  <w:p w14:paraId="732BEB33" w14:textId="77777777" w:rsidR="00533132" w:rsidRDefault="00BD5391">
    <w:pPr>
      <w:pStyle w:val="Fuzeile"/>
      <w:bidi w:val="0"/>
    </w:pPr>
    <w:r>
      <w:rPr>
        <w:noProof/>
        <w:lang w:val="es-es"/>
        <w:b w:val="0"/>
        <w:bCs w:val="0"/>
        <w:i w:val="0"/>
        <w:iCs w:val="0"/>
        <w:u w:val="none"/>
        <w:vertAlign w:val="baseline"/>
        <w:rtl w:val="0"/>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32DD1F" w14:textId="77777777" w:rsidR="008F7BB7" w:rsidRDefault="008F7BB7" w:rsidP="00E55534">
      <w:pPr>
        <w:bidi w:val="0"/>
      </w:pPr>
      <w:r>
        <w:separator/>
      </w:r>
    </w:p>
  </w:footnote>
  <w:footnote w:type="continuationSeparator" w:id="0">
    <w:p w14:paraId="7FE24238" w14:textId="77777777" w:rsidR="008F7BB7" w:rsidRDefault="008F7BB7" w:rsidP="00E55534">
      <w:pPr>
        <w:bidi w:val="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25095FC1" w:rsidR="000278CB" w:rsidRDefault="007504F3">
    <w:pPr>
      <w:pStyle w:val="Kopfzeile"/>
      <w:bidi w:val="0"/>
    </w:pPr>
    <w:r>
      <w:rPr>
        <w:noProof/>
        <w:lang w:val="es-es"/>
        <w:b w:val="0"/>
        <w:bCs w:val="0"/>
        <w:i w:val="0"/>
        <w:iCs w:val="0"/>
        <w:u w:val="none"/>
        <w:vertAlign w:val="baseline"/>
        <w:rtl w:val="0"/>
      </w:rPr>
      <mc:AlternateContent>
        <mc:Choice Requires="wps">
          <w:drawing>
            <wp:anchor distT="0" distB="0" distL="0" distR="0" simplePos="0" relativeHeight="251661312" behindDoc="0" locked="0" layoutInCell="1" allowOverlap="1" wp14:anchorId="73AB2E80" wp14:editId="45B63838">
              <wp:simplePos x="635" y="635"/>
              <wp:positionH relativeFrom="page">
                <wp:align>right</wp:align>
              </wp:positionH>
              <wp:positionV relativeFrom="page">
                <wp:align>top</wp:align>
              </wp:positionV>
              <wp:extent cx="443865" cy="443865"/>
              <wp:effectExtent l="0" t="0" r="0" b="16510"/>
              <wp:wrapNone/>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F20F520" w14:textId="6E6890A8" w:rsidR="007504F3" w:rsidRPr="007504F3" w:rsidRDefault="007504F3" w:rsidP="007504F3">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3AB2E80" id="_x0000_t202" coordsize="21600,21600" o:spt="202" path="m,l,21600r21600,l21600,xe">
              <v:stroke joinstyle="miter"/>
              <v:path gradientshapeok="t" o:connecttype="rect"/>
            </v:shapetype>
            <v:shape id="Textfeld 11"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3F20F520" w14:textId="6E6890A8" w:rsidR="007504F3" w:rsidRPr="007504F3" w:rsidRDefault="007504F3" w:rsidP="007504F3">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5F8F43C" w:rsidR="00533132" w:rsidRPr="00533132" w:rsidRDefault="007504F3" w:rsidP="00533132">
    <w:pPr>
      <w:pStyle w:val="Kopfzeile"/>
      <w:bidi w:val="0"/>
    </w:pPr>
    <w:r>
      <w:rPr>
        <w:noProof/>
        <w:lang w:val="es-es"/>
        <w:b w:val="0"/>
        <w:bCs w:val="0"/>
        <w:i w:val="0"/>
        <w:iCs w:val="0"/>
        <w:u w:val="none"/>
        <w:vertAlign w:val="baseline"/>
        <w:rtl w:val="0"/>
      </w:rPr>
      <mc:AlternateContent>
        <mc:Choice Requires="wps">
          <w:drawing>
            <wp:anchor distT="0" distB="0" distL="0" distR="0" simplePos="0" relativeHeight="251662336" behindDoc="0" locked="0" layoutInCell="1" allowOverlap="1" wp14:anchorId="5ABE75F1" wp14:editId="5076EEB5">
              <wp:simplePos x="752475" y="447675"/>
              <wp:positionH relativeFrom="page">
                <wp:align>right</wp:align>
              </wp:positionH>
              <wp:positionV relativeFrom="page">
                <wp:align>top</wp:align>
              </wp:positionV>
              <wp:extent cx="443865" cy="443865"/>
              <wp:effectExtent l="0" t="0" r="0" b="16510"/>
              <wp:wrapNone/>
              <wp:docPr id="15" name="Textfeld 15"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7608729" w14:textId="7D2E2E5F" w:rsidR="007504F3" w:rsidRPr="007504F3" w:rsidRDefault="007504F3" w:rsidP="007504F3">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ABE75F1" id="_x0000_t202" coordsize="21600,21600" o:spt="202" path="m,l,21600r21600,l21600,xe">
              <v:stroke joinstyle="miter"/>
              <v:path gradientshapeok="t" o:connecttype="rect"/>
            </v:shapetype>
            <v:shape id="Textfeld 15"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67608729" w14:textId="7D2E2E5F" w:rsidR="007504F3" w:rsidRPr="007504F3" w:rsidRDefault="007504F3" w:rsidP="007504F3">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Public</w:t>
                    </w:r>
                  </w:p>
                </w:txbxContent>
              </v:textbox>
              <w10:wrap anchorx="page" anchory="page"/>
            </v:shape>
          </w:pict>
        </mc:Fallback>
      </mc:AlternateContent>
    </w:r>
    <w:r>
      <w:rPr>
        <w:noProof/>
        <w:lang w:val="es-es"/>
        <w:b w:val="0"/>
        <w:bCs w:val="0"/>
        <w:i w:val="0"/>
        <w:iCs w:val="0"/>
        <w:u w:val="none"/>
        <w:vertAlign w:val="baseline"/>
        <w:rtl w:val="0"/>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6354A18D" w:rsidR="00533132" w:rsidRDefault="007504F3">
    <w:pPr>
      <w:pStyle w:val="Kopfzeile"/>
      <w:bidi w:val="0"/>
    </w:pPr>
    <w:r>
      <w:rPr>
        <w:noProof/>
        <w:lang w:val="es-es"/>
        <w:b w:val="0"/>
        <w:bCs w:val="0"/>
        <w:i w:val="0"/>
        <w:iCs w:val="0"/>
        <w:u w:val="none"/>
        <w:vertAlign w:val="baseline"/>
        <w:rtl w:val="0"/>
      </w:rPr>
      <mc:AlternateContent>
        <mc:Choice Requires="wps">
          <w:drawing>
            <wp:anchor distT="0" distB="0" distL="0" distR="0" simplePos="0" relativeHeight="251660288" behindDoc="0" locked="0" layoutInCell="1" allowOverlap="1" wp14:anchorId="40C699DB" wp14:editId="1739AEE7">
              <wp:simplePos x="635" y="635"/>
              <wp:positionH relativeFrom="page">
                <wp:align>right</wp:align>
              </wp:positionH>
              <wp:positionV relativeFrom="page">
                <wp:align>top</wp:align>
              </wp:positionV>
              <wp:extent cx="443865" cy="443865"/>
              <wp:effectExtent l="0" t="0" r="0" b="16510"/>
              <wp:wrapNone/>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2492E20" w14:textId="2C7B5F5D" w:rsidR="007504F3" w:rsidRPr="007504F3" w:rsidRDefault="007504F3" w:rsidP="007504F3">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0C699DB" id="_x0000_t202" coordsize="21600,21600" o:spt="202" path="m,l,21600r21600,l21600,xe">
              <v:stroke joinstyle="miter"/>
              <v:path gradientshapeok="t" o:connecttype="rect"/>
            </v:shapetype>
            <v:shape id="Textfeld 8"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62492E20" w14:textId="2C7B5F5D" w:rsidR="007504F3" w:rsidRPr="007504F3" w:rsidRDefault="007504F3" w:rsidP="007504F3">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Public</w:t>
                    </w:r>
                  </w:p>
                </w:txbxContent>
              </v:textbox>
              <w10:wrap anchorx="page" anchory="page"/>
            </v:shape>
          </w:pict>
        </mc:Fallback>
      </mc:AlternateContent>
    </w:r>
    <w:r>
      <w:rPr>
        <w:noProof/>
        <w:lang w:val="es-es"/>
        <w:b w:val="0"/>
        <w:bCs w:val="0"/>
        <w:i w:val="0"/>
        <w:iCs w:val="0"/>
        <w:u w:val="none"/>
        <w:vertAlign w:val="baseline"/>
        <w:rtl w:val="0"/>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s-es"/>
        <w:b w:val="0"/>
        <w:bCs w:val="0"/>
        <w:i w:val="0"/>
        <w:iCs w:val="0"/>
        <w:u w:val="none"/>
        <w:vertAlign w:val="baseline"/>
        <w:rtl w:val="0"/>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s-es"/>
        <w:b w:val="0"/>
        <w:bCs w:val="0"/>
        <w:i w:val="0"/>
        <w:iCs w:val="0"/>
        <w:u w:val="none"/>
        <w:vertAlign w:val="baseline"/>
        <w:rtl w:val="0"/>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v:shape id="_x0000_i1033"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94557916">
    <w:abstractNumId w:val="10"/>
  </w:num>
  <w:num w:numId="2" w16cid:durableId="908661252">
    <w:abstractNumId w:val="10"/>
  </w:num>
  <w:num w:numId="3" w16cid:durableId="1522009352">
    <w:abstractNumId w:val="10"/>
  </w:num>
  <w:num w:numId="4" w16cid:durableId="1777870210">
    <w:abstractNumId w:val="10"/>
  </w:num>
  <w:num w:numId="5" w16cid:durableId="1029532062">
    <w:abstractNumId w:val="10"/>
  </w:num>
  <w:num w:numId="6" w16cid:durableId="1426875070">
    <w:abstractNumId w:val="2"/>
  </w:num>
  <w:num w:numId="7" w16cid:durableId="1921450248">
    <w:abstractNumId w:val="2"/>
  </w:num>
  <w:num w:numId="8" w16cid:durableId="1898125561">
    <w:abstractNumId w:val="2"/>
  </w:num>
  <w:num w:numId="9" w16cid:durableId="1608468350">
    <w:abstractNumId w:val="2"/>
  </w:num>
  <w:num w:numId="10" w16cid:durableId="2081782612">
    <w:abstractNumId w:val="2"/>
  </w:num>
  <w:num w:numId="11" w16cid:durableId="502666121">
    <w:abstractNumId w:val="5"/>
  </w:num>
  <w:num w:numId="12" w16cid:durableId="1653370662">
    <w:abstractNumId w:val="5"/>
  </w:num>
  <w:num w:numId="13" w16cid:durableId="1004818568">
    <w:abstractNumId w:val="4"/>
  </w:num>
  <w:num w:numId="14" w16cid:durableId="362747687">
    <w:abstractNumId w:val="4"/>
  </w:num>
  <w:num w:numId="15" w16cid:durableId="323439770">
    <w:abstractNumId w:val="4"/>
  </w:num>
  <w:num w:numId="16" w16cid:durableId="538081209">
    <w:abstractNumId w:val="4"/>
  </w:num>
  <w:num w:numId="17" w16cid:durableId="1181747448">
    <w:abstractNumId w:val="4"/>
  </w:num>
  <w:num w:numId="18" w16cid:durableId="1033965028">
    <w:abstractNumId w:val="1"/>
  </w:num>
  <w:num w:numId="19" w16cid:durableId="1122924565">
    <w:abstractNumId w:val="3"/>
  </w:num>
  <w:num w:numId="20" w16cid:durableId="1482959910">
    <w:abstractNumId w:val="8"/>
  </w:num>
  <w:num w:numId="21" w16cid:durableId="145903228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85249193">
    <w:abstractNumId w:val="0"/>
  </w:num>
  <w:num w:numId="23" w16cid:durableId="1729132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51573539">
    <w:abstractNumId w:val="7"/>
  </w:num>
  <w:num w:numId="25" w16cid:durableId="22780669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120684040">
    <w:abstractNumId w:val="6"/>
  </w:num>
  <w:num w:numId="27" w16cid:durableId="20926876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5529"/>
    <w:rsid w:val="00056224"/>
    <w:rsid w:val="00062C3A"/>
    <w:rsid w:val="00066D09"/>
    <w:rsid w:val="00071788"/>
    <w:rsid w:val="0009665C"/>
    <w:rsid w:val="000A0479"/>
    <w:rsid w:val="000A36D9"/>
    <w:rsid w:val="000A4C7D"/>
    <w:rsid w:val="000B582B"/>
    <w:rsid w:val="000C7C82"/>
    <w:rsid w:val="000D15C3"/>
    <w:rsid w:val="000D357E"/>
    <w:rsid w:val="000E24F8"/>
    <w:rsid w:val="000E5738"/>
    <w:rsid w:val="000F3749"/>
    <w:rsid w:val="000F417B"/>
    <w:rsid w:val="000F66DF"/>
    <w:rsid w:val="000F7DFD"/>
    <w:rsid w:val="00103205"/>
    <w:rsid w:val="0011795C"/>
    <w:rsid w:val="0012026F"/>
    <w:rsid w:val="00130601"/>
    <w:rsid w:val="00132055"/>
    <w:rsid w:val="001417FA"/>
    <w:rsid w:val="00143885"/>
    <w:rsid w:val="00146C3D"/>
    <w:rsid w:val="00153B47"/>
    <w:rsid w:val="001613A6"/>
    <w:rsid w:val="001614F0"/>
    <w:rsid w:val="001616F4"/>
    <w:rsid w:val="0018021A"/>
    <w:rsid w:val="00182D69"/>
    <w:rsid w:val="00193CE0"/>
    <w:rsid w:val="00194FB1"/>
    <w:rsid w:val="001966C4"/>
    <w:rsid w:val="001B16BB"/>
    <w:rsid w:val="001B34EE"/>
    <w:rsid w:val="001C1A3E"/>
    <w:rsid w:val="001F359E"/>
    <w:rsid w:val="00200355"/>
    <w:rsid w:val="0021351D"/>
    <w:rsid w:val="00253A2E"/>
    <w:rsid w:val="002603EC"/>
    <w:rsid w:val="00276375"/>
    <w:rsid w:val="00282AFC"/>
    <w:rsid w:val="00286C15"/>
    <w:rsid w:val="0029634D"/>
    <w:rsid w:val="002C6F4F"/>
    <w:rsid w:val="002C7542"/>
    <w:rsid w:val="002D065C"/>
    <w:rsid w:val="002D0780"/>
    <w:rsid w:val="002D2EE5"/>
    <w:rsid w:val="002D63E6"/>
    <w:rsid w:val="002E44D3"/>
    <w:rsid w:val="002E55BA"/>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561D"/>
    <w:rsid w:val="003665BE"/>
    <w:rsid w:val="00384A08"/>
    <w:rsid w:val="003850A9"/>
    <w:rsid w:val="003967E5"/>
    <w:rsid w:val="003A753A"/>
    <w:rsid w:val="003B03D0"/>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250F4"/>
    <w:rsid w:val="00430BB0"/>
    <w:rsid w:val="00467F3C"/>
    <w:rsid w:val="0047498D"/>
    <w:rsid w:val="00475E06"/>
    <w:rsid w:val="00476100"/>
    <w:rsid w:val="00487BFC"/>
    <w:rsid w:val="004A1833"/>
    <w:rsid w:val="004B3E60"/>
    <w:rsid w:val="004C1967"/>
    <w:rsid w:val="004D23D0"/>
    <w:rsid w:val="004D2BE0"/>
    <w:rsid w:val="004E0A77"/>
    <w:rsid w:val="004E61FD"/>
    <w:rsid w:val="004E6EF5"/>
    <w:rsid w:val="004E74CA"/>
    <w:rsid w:val="004F7E40"/>
    <w:rsid w:val="00506409"/>
    <w:rsid w:val="0052124E"/>
    <w:rsid w:val="0052548C"/>
    <w:rsid w:val="00530E32"/>
    <w:rsid w:val="00533132"/>
    <w:rsid w:val="00534889"/>
    <w:rsid w:val="00537210"/>
    <w:rsid w:val="00541C9E"/>
    <w:rsid w:val="005540B0"/>
    <w:rsid w:val="005649F4"/>
    <w:rsid w:val="005710C8"/>
    <w:rsid w:val="005711A3"/>
    <w:rsid w:val="00571A5C"/>
    <w:rsid w:val="00573B2B"/>
    <w:rsid w:val="005776E9"/>
    <w:rsid w:val="00587AD9"/>
    <w:rsid w:val="005909A8"/>
    <w:rsid w:val="005931CB"/>
    <w:rsid w:val="005A2B78"/>
    <w:rsid w:val="005A4F04"/>
    <w:rsid w:val="005B5793"/>
    <w:rsid w:val="005C1688"/>
    <w:rsid w:val="005C6B30"/>
    <w:rsid w:val="005C71EC"/>
    <w:rsid w:val="005D7B09"/>
    <w:rsid w:val="005E764C"/>
    <w:rsid w:val="005F16C3"/>
    <w:rsid w:val="006063D4"/>
    <w:rsid w:val="00612D6C"/>
    <w:rsid w:val="00615CDA"/>
    <w:rsid w:val="00623B37"/>
    <w:rsid w:val="006330A2"/>
    <w:rsid w:val="00642EB6"/>
    <w:rsid w:val="006433E2"/>
    <w:rsid w:val="00651E5D"/>
    <w:rsid w:val="00672586"/>
    <w:rsid w:val="00677F11"/>
    <w:rsid w:val="00682B1A"/>
    <w:rsid w:val="00690D7C"/>
    <w:rsid w:val="00690DFE"/>
    <w:rsid w:val="00691678"/>
    <w:rsid w:val="006B3EEC"/>
    <w:rsid w:val="006C0C87"/>
    <w:rsid w:val="006D7EAC"/>
    <w:rsid w:val="006E0104"/>
    <w:rsid w:val="006F7602"/>
    <w:rsid w:val="007100BC"/>
    <w:rsid w:val="00714D6B"/>
    <w:rsid w:val="00722A17"/>
    <w:rsid w:val="00723F4F"/>
    <w:rsid w:val="00740BCE"/>
    <w:rsid w:val="007504D7"/>
    <w:rsid w:val="007504F3"/>
    <w:rsid w:val="00755AE0"/>
    <w:rsid w:val="0075761B"/>
    <w:rsid w:val="00757B83"/>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53B3"/>
    <w:rsid w:val="00820315"/>
    <w:rsid w:val="00823073"/>
    <w:rsid w:val="0082316D"/>
    <w:rsid w:val="00824D2C"/>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0E6"/>
    <w:rsid w:val="00881E44"/>
    <w:rsid w:val="008858E6"/>
    <w:rsid w:val="00892F6F"/>
    <w:rsid w:val="00896F7E"/>
    <w:rsid w:val="008B1EB7"/>
    <w:rsid w:val="008C2A29"/>
    <w:rsid w:val="008C2DB2"/>
    <w:rsid w:val="008D0668"/>
    <w:rsid w:val="008D26D8"/>
    <w:rsid w:val="008D4365"/>
    <w:rsid w:val="008D770E"/>
    <w:rsid w:val="008F491C"/>
    <w:rsid w:val="008F7BB7"/>
    <w:rsid w:val="0090125B"/>
    <w:rsid w:val="00902181"/>
    <w:rsid w:val="0090337E"/>
    <w:rsid w:val="009049D8"/>
    <w:rsid w:val="00910609"/>
    <w:rsid w:val="009125E2"/>
    <w:rsid w:val="00915841"/>
    <w:rsid w:val="00922098"/>
    <w:rsid w:val="009237C6"/>
    <w:rsid w:val="009328FA"/>
    <w:rsid w:val="00936A78"/>
    <w:rsid w:val="009375E1"/>
    <w:rsid w:val="00952853"/>
    <w:rsid w:val="0096282B"/>
    <w:rsid w:val="009641DA"/>
    <w:rsid w:val="009646E4"/>
    <w:rsid w:val="00977EC3"/>
    <w:rsid w:val="00980313"/>
    <w:rsid w:val="0098631D"/>
    <w:rsid w:val="009877C8"/>
    <w:rsid w:val="009B17A9"/>
    <w:rsid w:val="009B211F"/>
    <w:rsid w:val="009B3F8C"/>
    <w:rsid w:val="009B7C05"/>
    <w:rsid w:val="009C2378"/>
    <w:rsid w:val="009C5A77"/>
    <w:rsid w:val="009C5D99"/>
    <w:rsid w:val="009C6020"/>
    <w:rsid w:val="009C668C"/>
    <w:rsid w:val="009C73BF"/>
    <w:rsid w:val="009D016F"/>
    <w:rsid w:val="009E251D"/>
    <w:rsid w:val="009F0ABD"/>
    <w:rsid w:val="009F10A8"/>
    <w:rsid w:val="009F715C"/>
    <w:rsid w:val="00A01ABA"/>
    <w:rsid w:val="00A02F49"/>
    <w:rsid w:val="00A04650"/>
    <w:rsid w:val="00A13C4A"/>
    <w:rsid w:val="00A171F4"/>
    <w:rsid w:val="00A1772D"/>
    <w:rsid w:val="00A177B2"/>
    <w:rsid w:val="00A22BD8"/>
    <w:rsid w:val="00A24EFC"/>
    <w:rsid w:val="00A27829"/>
    <w:rsid w:val="00A30886"/>
    <w:rsid w:val="00A46F1E"/>
    <w:rsid w:val="00A82395"/>
    <w:rsid w:val="00A9389A"/>
    <w:rsid w:val="00A96B2E"/>
    <w:rsid w:val="00A977CE"/>
    <w:rsid w:val="00AB3522"/>
    <w:rsid w:val="00AB52F9"/>
    <w:rsid w:val="00AC3138"/>
    <w:rsid w:val="00AC53EF"/>
    <w:rsid w:val="00AC6F42"/>
    <w:rsid w:val="00AD131F"/>
    <w:rsid w:val="00AD32D5"/>
    <w:rsid w:val="00AD70E4"/>
    <w:rsid w:val="00AF1751"/>
    <w:rsid w:val="00AF3B3A"/>
    <w:rsid w:val="00AF4E8E"/>
    <w:rsid w:val="00AF6569"/>
    <w:rsid w:val="00B06265"/>
    <w:rsid w:val="00B115B5"/>
    <w:rsid w:val="00B409DF"/>
    <w:rsid w:val="00B5232A"/>
    <w:rsid w:val="00B60ED1"/>
    <w:rsid w:val="00B62CF5"/>
    <w:rsid w:val="00B63C90"/>
    <w:rsid w:val="00B65A46"/>
    <w:rsid w:val="00B70425"/>
    <w:rsid w:val="00B7452F"/>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232C2"/>
    <w:rsid w:val="00C40627"/>
    <w:rsid w:val="00C43EAF"/>
    <w:rsid w:val="00C457C3"/>
    <w:rsid w:val="00C644CA"/>
    <w:rsid w:val="00C658FC"/>
    <w:rsid w:val="00C73005"/>
    <w:rsid w:val="00C84FDC"/>
    <w:rsid w:val="00C85E18"/>
    <w:rsid w:val="00C86589"/>
    <w:rsid w:val="00C96E9F"/>
    <w:rsid w:val="00CA35E3"/>
    <w:rsid w:val="00CA4A09"/>
    <w:rsid w:val="00CA4F06"/>
    <w:rsid w:val="00CB4D45"/>
    <w:rsid w:val="00CC3A9F"/>
    <w:rsid w:val="00CC5A63"/>
    <w:rsid w:val="00CC6C7C"/>
    <w:rsid w:val="00CC787C"/>
    <w:rsid w:val="00CF36C9"/>
    <w:rsid w:val="00D00EC4"/>
    <w:rsid w:val="00D164C8"/>
    <w:rsid w:val="00D166AC"/>
    <w:rsid w:val="00D16C4C"/>
    <w:rsid w:val="00D26E87"/>
    <w:rsid w:val="00D36BA2"/>
    <w:rsid w:val="00D37CF4"/>
    <w:rsid w:val="00D4487C"/>
    <w:rsid w:val="00D63D33"/>
    <w:rsid w:val="00D64DD0"/>
    <w:rsid w:val="00D73352"/>
    <w:rsid w:val="00D74EA4"/>
    <w:rsid w:val="00D84E46"/>
    <w:rsid w:val="00D935C3"/>
    <w:rsid w:val="00DA0266"/>
    <w:rsid w:val="00DA0F4B"/>
    <w:rsid w:val="00DA477E"/>
    <w:rsid w:val="00DB4BB0"/>
    <w:rsid w:val="00DD0C2F"/>
    <w:rsid w:val="00DE14AD"/>
    <w:rsid w:val="00DE461D"/>
    <w:rsid w:val="00E04039"/>
    <w:rsid w:val="00E14608"/>
    <w:rsid w:val="00E15EBE"/>
    <w:rsid w:val="00E21E67"/>
    <w:rsid w:val="00E30EBF"/>
    <w:rsid w:val="00E316C0"/>
    <w:rsid w:val="00E31E03"/>
    <w:rsid w:val="00E424CB"/>
    <w:rsid w:val="00E51170"/>
    <w:rsid w:val="00E52D70"/>
    <w:rsid w:val="00E52DC8"/>
    <w:rsid w:val="00E55534"/>
    <w:rsid w:val="00E565DC"/>
    <w:rsid w:val="00E62385"/>
    <w:rsid w:val="00E7116D"/>
    <w:rsid w:val="00E72429"/>
    <w:rsid w:val="00E83680"/>
    <w:rsid w:val="00E90566"/>
    <w:rsid w:val="00E914D1"/>
    <w:rsid w:val="00E960D8"/>
    <w:rsid w:val="00EA4B58"/>
    <w:rsid w:val="00EB0F6E"/>
    <w:rsid w:val="00EB488E"/>
    <w:rsid w:val="00EB5FCA"/>
    <w:rsid w:val="00ED7F68"/>
    <w:rsid w:val="00EF2575"/>
    <w:rsid w:val="00EF5828"/>
    <w:rsid w:val="00EF7420"/>
    <w:rsid w:val="00F02BCD"/>
    <w:rsid w:val="00F048D4"/>
    <w:rsid w:val="00F207FE"/>
    <w:rsid w:val="00F20920"/>
    <w:rsid w:val="00F23212"/>
    <w:rsid w:val="00F262CA"/>
    <w:rsid w:val="00F33B16"/>
    <w:rsid w:val="00F353EA"/>
    <w:rsid w:val="00F36C27"/>
    <w:rsid w:val="00F56318"/>
    <w:rsid w:val="00F61557"/>
    <w:rsid w:val="00F67C95"/>
    <w:rsid w:val="00F74540"/>
    <w:rsid w:val="00F75B79"/>
    <w:rsid w:val="00F772A0"/>
    <w:rsid w:val="00F77A13"/>
    <w:rsid w:val="00F82525"/>
    <w:rsid w:val="00F91AC4"/>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9697"/>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E55BA"/>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AF1751"/>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 /><Relationship Id="rId13" Type="http://schemas.openxmlformats.org/officeDocument/2006/relationships/footer" Target="footer1.xml" /><Relationship Id="rId18" Type="http://schemas.openxmlformats.org/officeDocument/2006/relationships/theme" Target="theme/theme1.xm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header" Target="header2.xml" /><Relationship Id="rId17" Type="http://schemas.openxmlformats.org/officeDocument/2006/relationships/fontTable" Target="fontTable.xml" /><Relationship Id="rId2" Type="http://schemas.openxmlformats.org/officeDocument/2006/relationships/numbering" Target="numbering.xml" /><Relationship Id="rId16" Type="http://schemas.openxmlformats.org/officeDocument/2006/relationships/footer" Target="footer3.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header" Target="header1.xml" /><Relationship Id="rId5" Type="http://schemas.openxmlformats.org/officeDocument/2006/relationships/webSettings" Target="webSettings.xml" /><Relationship Id="rId15" Type="http://schemas.openxmlformats.org/officeDocument/2006/relationships/header" Target="header3.xml" /><Relationship Id="rId10" Type="http://schemas.openxmlformats.org/officeDocument/2006/relationships/image" Target="media/image5.jpeg" /><Relationship Id="rId4" Type="http://schemas.openxmlformats.org/officeDocument/2006/relationships/settings" Target="settings.xml" /><Relationship Id="rId9" Type="http://schemas.openxmlformats.org/officeDocument/2006/relationships/image" Target="media/image4.jpeg" /><Relationship Id="rId14" Type="http://schemas.openxmlformats.org/officeDocument/2006/relationships/footer" Target="footer2.xml" /></Relationships>
</file>

<file path=word/_rels/header2.xml.rels><?xml version="1.0" encoding="UTF-8" standalone="yes"?>
<Relationships xmlns="http://schemas.openxmlformats.org/package/2006/relationships"><Relationship Id="rId2" Type="http://schemas.openxmlformats.org/officeDocument/2006/relationships/image" Target="media/image7.svg" /><Relationship Id="rId1" Type="http://schemas.openxmlformats.org/officeDocument/2006/relationships/image" Target="media/image6.png" /></Relationships>
</file>

<file path=word/_rels/header3.xml.rels><?xml version="1.0" encoding="UTF-8" standalone="yes"?>
<Relationships xmlns="http://schemas.openxmlformats.org/package/2006/relationships"><Relationship Id="rId2" Type="http://schemas.openxmlformats.org/officeDocument/2006/relationships/image" Target="media/image9.wmf" /><Relationship Id="rId1" Type="http://schemas.openxmlformats.org/officeDocument/2006/relationships/image" Target="media/image8.wmf" /></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14D93F-7A30-4550-B9BA-DF22CAA2BB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525</Words>
  <Characters>3310</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3828</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Linnemann Mario</cp:lastModifiedBy>
  <cp:revision>2</cp:revision>
  <cp:lastPrinted>2024-02-05T09:48:00Z</cp:lastPrinted>
  <dcterms:created xsi:type="dcterms:W3CDTF">2024-09-23T14:52:00Z</dcterms:created>
  <dcterms:modified xsi:type="dcterms:W3CDTF">2024-09-23T14:52:00Z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8,b,f</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2023-10-10T13:59:08Z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1546f44a-bae2-494d-b65e-63cf76e9b52a</vt:lpwstr>
  </property>
  <property fmtid="{D5CDD505-2E9C-101B-9397-08002B2CF9AE}" pid="11" name="MSIP_Label_df1a195f-122b-42dc-a2d3-71a1903dcdac_ContentBits">
    <vt:lpwstr>1</vt:lpwstr>
  </property>
</Properties>
</file>