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8736" w14:textId="5A8B81FD" w:rsidR="00A04650" w:rsidRPr="002B3D78" w:rsidRDefault="007504F3" w:rsidP="008D0668">
      <w:pPr>
        <w:pStyle w:val="Head"/>
        <w:rPr>
          <w:b w:val="0"/>
          <w:bCs w:val="0"/>
          <w:sz w:val="22"/>
          <w:szCs w:val="22"/>
          <w:lang w:val="en-US"/>
        </w:rPr>
      </w:pPr>
      <w:r>
        <w:rPr>
          <w:lang w:val="tr"/>
        </w:rPr>
        <w:t>Kleemann | Endonezya’da Andesit işleme</w:t>
      </w:r>
    </w:p>
    <w:p w14:paraId="0F7877AC" w14:textId="7EC22389" w:rsidR="007504F3" w:rsidRPr="002B3D78" w:rsidRDefault="008D0668" w:rsidP="007504F3">
      <w:pPr>
        <w:spacing w:after="220"/>
        <w:rPr>
          <w:rFonts w:eastAsiaTheme="majorEastAsia" w:cstheme="majorBidi"/>
          <w:b/>
          <w:iCs/>
          <w:sz w:val="28"/>
          <w:szCs w:val="28"/>
          <w:lang w:val="en-US"/>
        </w:rPr>
      </w:pPr>
      <w:r>
        <w:rPr>
          <w:rFonts w:eastAsiaTheme="majorEastAsia" w:cstheme="majorBidi"/>
          <w:b/>
          <w:bCs/>
          <w:sz w:val="28"/>
          <w:szCs w:val="28"/>
          <w:lang w:val="tr"/>
        </w:rPr>
        <w:t xml:space="preserve">Doğal taş kullanımda MOBICAT MC 120PRO ve MOBISCREEN </w:t>
      </w:r>
      <w:r>
        <w:rPr>
          <w:rFonts w:eastAsiaTheme="majorEastAsia" w:cstheme="majorBidi"/>
          <w:sz w:val="28"/>
          <w:szCs w:val="28"/>
          <w:lang w:val="tr"/>
        </w:rPr>
        <w:t>MSS 802 EVO</w:t>
      </w:r>
      <w:r>
        <w:rPr>
          <w:rFonts w:eastAsiaTheme="majorEastAsia" w:cstheme="majorBidi"/>
          <w:b/>
          <w:bCs/>
          <w:sz w:val="28"/>
          <w:szCs w:val="28"/>
          <w:lang w:val="tr"/>
        </w:rPr>
        <w:t xml:space="preserve"> </w:t>
      </w:r>
    </w:p>
    <w:p w14:paraId="472D2DA1" w14:textId="376373FE" w:rsidR="00F77A13" w:rsidRPr="002B3D78" w:rsidRDefault="008D0668" w:rsidP="00E90566">
      <w:pPr>
        <w:jc w:val="both"/>
        <w:rPr>
          <w:b/>
          <w:bCs/>
          <w:sz w:val="22"/>
          <w:szCs w:val="22"/>
          <w:lang w:val="en-US"/>
        </w:rPr>
      </w:pPr>
      <w:r>
        <w:rPr>
          <w:b/>
          <w:bCs/>
          <w:sz w:val="22"/>
          <w:szCs w:val="22"/>
          <w:lang w:val="tr"/>
        </w:rPr>
        <w:t>Mobil çeneli kırıcı ve kaba parça eleme tesisinden oluşan bir Kleemann tesis katarı, Endonezya'daki bir linyit kömürü madeninin alt yapısının genişletilmesi ve yenilenmesi için malzeme işliyor.</w:t>
      </w:r>
    </w:p>
    <w:p w14:paraId="31EC094A" w14:textId="77777777" w:rsidR="00F77A13" w:rsidRPr="002B3D78" w:rsidRDefault="00F77A13" w:rsidP="00E90566">
      <w:pPr>
        <w:spacing w:after="220"/>
        <w:contextualSpacing/>
        <w:jc w:val="both"/>
        <w:rPr>
          <w:b/>
          <w:bCs/>
          <w:sz w:val="22"/>
          <w:lang w:val="en-US"/>
        </w:rPr>
      </w:pPr>
    </w:p>
    <w:p w14:paraId="13ADBB13" w14:textId="79FC7C3E" w:rsidR="0090125B" w:rsidRPr="002B3D78" w:rsidRDefault="008810E6" w:rsidP="00AB3522">
      <w:pPr>
        <w:jc w:val="both"/>
        <w:rPr>
          <w:sz w:val="22"/>
          <w:lang w:val="tr"/>
        </w:rPr>
      </w:pPr>
      <w:r>
        <w:rPr>
          <w:sz w:val="22"/>
          <w:lang w:val="tr"/>
        </w:rPr>
        <w:t xml:space="preserve">Sökme işlemindeki en büyük zorluk, malzemenin madenin çeşitli yerlerinde bulunması ve sık sık patlatma yapılmasıdır. Bundan dolayı işletmeci şirket için tesislerin kolay ve esnek bir şekilde hareket ettirilmesi önemli bir kriterdir. </w:t>
      </w:r>
    </w:p>
    <w:p w14:paraId="31C54CF6" w14:textId="77777777" w:rsidR="008810E6" w:rsidRPr="002B3D78" w:rsidRDefault="008810E6" w:rsidP="0090125B">
      <w:pPr>
        <w:rPr>
          <w:b/>
          <w:bCs/>
          <w:sz w:val="22"/>
          <w:lang w:val="tr"/>
        </w:rPr>
      </w:pPr>
    </w:p>
    <w:p w14:paraId="401D60E4" w14:textId="2B8F8EAA" w:rsidR="00F61557" w:rsidRPr="002B3D78" w:rsidRDefault="00AB3522" w:rsidP="00AB3522">
      <w:pPr>
        <w:jc w:val="both"/>
        <w:rPr>
          <w:b/>
          <w:bCs/>
          <w:sz w:val="22"/>
          <w:lang w:val="tr"/>
        </w:rPr>
      </w:pPr>
      <w:r>
        <w:rPr>
          <w:b/>
          <w:bCs/>
          <w:sz w:val="22"/>
          <w:lang w:val="tr"/>
        </w:rPr>
        <w:t>Sorunsuz süreç - geleceğe dönük</w:t>
      </w:r>
    </w:p>
    <w:p w14:paraId="1FCFB641" w14:textId="58615871" w:rsidR="008810E6" w:rsidRPr="002B3D78" w:rsidRDefault="008810E6" w:rsidP="008810E6">
      <w:pPr>
        <w:jc w:val="both"/>
        <w:rPr>
          <w:sz w:val="22"/>
          <w:lang w:val="tr"/>
        </w:rPr>
      </w:pPr>
      <w:r>
        <w:rPr>
          <w:sz w:val="22"/>
          <w:lang w:val="tr"/>
        </w:rPr>
        <w:t xml:space="preserve">MOBICAT MC 120 PRO ön kırıcı olarak kullanılırken, mobil kaba parça elek tesisi MOBISCREEN MSS 802 EVO devreye alınmıştır ve malzemenin elenmesini sağlar. İlk sonuçlar, Kleemann mobil tesislerin andezit taşının düzgün bir şekilde işlenmesini sağladığını göstermiştir. Bu sırada makineler volkanik agreganın özel gereklilikleriyle de iyi başa çıkabiliyor. </w:t>
      </w:r>
    </w:p>
    <w:p w14:paraId="265AD6F6" w14:textId="77777777" w:rsidR="00AB3522" w:rsidRPr="002B3D78" w:rsidRDefault="00AB3522" w:rsidP="008810E6">
      <w:pPr>
        <w:jc w:val="both"/>
        <w:rPr>
          <w:sz w:val="22"/>
          <w:lang w:val="tr"/>
        </w:rPr>
      </w:pPr>
    </w:p>
    <w:p w14:paraId="6746E89A" w14:textId="7A616B91" w:rsidR="008810E6" w:rsidRPr="002B3D78" w:rsidRDefault="008810E6" w:rsidP="008810E6">
      <w:pPr>
        <w:jc w:val="both"/>
        <w:rPr>
          <w:sz w:val="22"/>
          <w:szCs w:val="22"/>
          <w:lang w:val="tr"/>
        </w:rPr>
      </w:pPr>
      <w:r>
        <w:rPr>
          <w:sz w:val="22"/>
          <w:szCs w:val="22"/>
          <w:lang w:val="tr"/>
        </w:rPr>
        <w:t xml:space="preserve">Her iki makine de, harici bir akım beslemesi üzerinden işletilecek şekilde donatılmıştır – geleceğe yönelik, sürdürülebilir bir seçenek. Bunun için alt yapı yakın zamanda uygulanacaktır. Şirket, o zamana kadar tesisin düşük yakıt tüketiminden faydalanacaktır. “Makineyi elektrik ile işletebilme imkanı bizi sürdürülebilirlik konusunda bizi ileriye götürüyor Makineleri dizel yakıt ile işlettiğimizde, tüketim de son derece düşüktür”, diye vurguluyor Aditya Maulana Bainal kendisi </w:t>
      </w:r>
      <w:r>
        <w:rPr>
          <w:lang w:val="tr"/>
        </w:rPr>
        <w:t xml:space="preserve"> </w:t>
      </w:r>
      <w:r>
        <w:rPr>
          <w:sz w:val="22"/>
          <w:szCs w:val="22"/>
          <w:lang w:val="tr"/>
        </w:rPr>
        <w:t>PT Bukit Asam Tbk.</w:t>
      </w:r>
      <w:r>
        <w:rPr>
          <w:lang w:val="tr"/>
        </w:rPr>
        <w:t xml:space="preserve"> işletmecisinde satış mühendisidir.</w:t>
      </w:r>
    </w:p>
    <w:p w14:paraId="5E31760D" w14:textId="77777777" w:rsidR="0090125B" w:rsidRPr="002B3D78" w:rsidRDefault="0090125B" w:rsidP="007504F3">
      <w:pPr>
        <w:jc w:val="both"/>
        <w:rPr>
          <w:b/>
          <w:bCs/>
          <w:sz w:val="22"/>
          <w:lang w:val="tr"/>
        </w:rPr>
      </w:pPr>
    </w:p>
    <w:p w14:paraId="7C5CEFBA" w14:textId="44D822B1" w:rsidR="00F61557" w:rsidRDefault="00CC3A9F" w:rsidP="005C1688">
      <w:pPr>
        <w:jc w:val="both"/>
        <w:rPr>
          <w:b/>
          <w:bCs/>
          <w:sz w:val="22"/>
        </w:rPr>
      </w:pPr>
      <w:r>
        <w:rPr>
          <w:b/>
          <w:bCs/>
          <w:sz w:val="22"/>
          <w:lang w:val="tr"/>
        </w:rPr>
        <w:t>Makine donanımı verimlilik ve esneklik sağlar</w:t>
      </w:r>
    </w:p>
    <w:p w14:paraId="0C72699B" w14:textId="1069E878" w:rsidR="00F61557" w:rsidRPr="002B3D78" w:rsidRDefault="00AB3522" w:rsidP="00F61557">
      <w:pPr>
        <w:jc w:val="both"/>
        <w:rPr>
          <w:sz w:val="22"/>
          <w:lang w:val="tr"/>
        </w:rPr>
      </w:pPr>
      <w:r>
        <w:rPr>
          <w:sz w:val="22"/>
          <w:lang w:val="tr"/>
        </w:rPr>
        <w:t xml:space="preserve">Çeneli kırıcının birçok ayrıntısı verimli akışa fayda sağlar. Örneğin hazne genişletmesi daha büyük miktarların alınmasını sağlar ve hazne hacmini 10 metreküpten 13 metreküpe yükseltir. Hazne, yerden uzaktan kumanda aracılığıyla katlanabilir. Bağımsız vibrasyonlu çift katlı ön elek sayesinde besleme malzemesi etkili bir şekilde elenebilir. Bu şekilde ince malzemeye kırma odasında önceden eşlik edilir yan boşaltma bandı üzerinden dışarı taşınır. Bant da hidrolik olarak katlanabilir ve taşıma sırasında makine üzerinde kalabilir. Çeneli kırıcının bir diğer donanım seçeneği olan kaya ucu, besleme malzemesindeki büyük parçaları kırıcıya girmeden önce doğrudan makinede parçalayabilir. Ön elekten kırıcıya geçişteki malzeme köprülemeleri </w:t>
      </w:r>
      <w:r>
        <w:rPr>
          <w:sz w:val="22"/>
          <w:szCs w:val="22"/>
          <w:lang w:val="tr"/>
        </w:rPr>
        <w:t>kolayca çözülebilir. Kaya ucunun makinenin taşınması sırasında da kalması</w:t>
      </w:r>
      <w:r>
        <w:rPr>
          <w:sz w:val="22"/>
          <w:lang w:val="tr"/>
        </w:rPr>
        <w:t xml:space="preserve"> diğer bir avantajdır. </w:t>
      </w:r>
    </w:p>
    <w:p w14:paraId="5DE5139F" w14:textId="77777777" w:rsidR="00AB3522" w:rsidRPr="002B3D78" w:rsidRDefault="00AB3522" w:rsidP="00F61557">
      <w:pPr>
        <w:jc w:val="both"/>
        <w:rPr>
          <w:b/>
          <w:bCs/>
          <w:sz w:val="22"/>
          <w:lang w:val="tr"/>
        </w:rPr>
      </w:pPr>
    </w:p>
    <w:p w14:paraId="6B09D574" w14:textId="470D31C5" w:rsidR="004250F4" w:rsidRPr="002B3D78" w:rsidRDefault="004250F4" w:rsidP="00F61557">
      <w:pPr>
        <w:jc w:val="both"/>
        <w:rPr>
          <w:b/>
          <w:bCs/>
          <w:sz w:val="22"/>
          <w:lang w:val="tr"/>
        </w:rPr>
      </w:pPr>
      <w:r>
        <w:rPr>
          <w:b/>
          <w:bCs/>
          <w:sz w:val="22"/>
          <w:lang w:val="tr"/>
        </w:rPr>
        <w:t>Servis ve kullanım memnuniyeti</w:t>
      </w:r>
    </w:p>
    <w:p w14:paraId="5D83492B" w14:textId="3A9F0CE6" w:rsidR="00E52DC8" w:rsidRPr="002B3D78" w:rsidRDefault="00E52DC8" w:rsidP="00F61557">
      <w:pPr>
        <w:jc w:val="both"/>
        <w:rPr>
          <w:sz w:val="22"/>
          <w:lang w:val="tr"/>
        </w:rPr>
      </w:pPr>
      <w:r>
        <w:rPr>
          <w:sz w:val="22"/>
          <w:lang w:val="tr"/>
        </w:rPr>
        <w:t xml:space="preserve">İyi bir üretim süreci sağlayan gücün ve donanım seçeneklerinin yanı sıra, yerinde bakım da önemlidir. Bir Kleemann servis teknisyeni, makineleri işletime almak ve katılımcıları yerinde eğitmek için sahada iki hafta kaldı. Bu sırada hem teorik eğitimler hem de uygulamalı kullanımlar ve test çalıştırmaları gerçekleştirildi. </w:t>
      </w:r>
    </w:p>
    <w:p w14:paraId="159E24ED" w14:textId="77777777" w:rsidR="00E52DC8" w:rsidRPr="002B3D78" w:rsidRDefault="00E52DC8" w:rsidP="00F61557">
      <w:pPr>
        <w:jc w:val="both"/>
        <w:rPr>
          <w:sz w:val="22"/>
          <w:lang w:val="tr"/>
        </w:rPr>
      </w:pPr>
    </w:p>
    <w:p w14:paraId="6154F3F7" w14:textId="77777777" w:rsidR="00F61557" w:rsidRPr="002B3D78" w:rsidRDefault="00F61557" w:rsidP="00F61557">
      <w:pPr>
        <w:jc w:val="both"/>
        <w:rPr>
          <w:sz w:val="22"/>
          <w:lang w:val="tr"/>
        </w:rPr>
      </w:pPr>
    </w:p>
    <w:p w14:paraId="413D7BF3" w14:textId="009C29D1" w:rsidR="007504F3" w:rsidRPr="007504F3" w:rsidRDefault="007504F3" w:rsidP="007504F3">
      <w:pPr>
        <w:rPr>
          <w:b/>
          <w:bCs/>
          <w:sz w:val="22"/>
          <w:szCs w:val="22"/>
        </w:rPr>
      </w:pPr>
      <w:r>
        <w:rPr>
          <w:b/>
          <w:bCs/>
          <w:sz w:val="22"/>
          <w:szCs w:val="22"/>
          <w:lang w:val="tr"/>
        </w:rPr>
        <w:t>Fotoğraflar:</w:t>
      </w:r>
    </w:p>
    <w:p w14:paraId="6EC8F549" w14:textId="77777777" w:rsidR="007504F3" w:rsidRPr="007504F3" w:rsidRDefault="007504F3" w:rsidP="007504F3">
      <w:pPr>
        <w:rPr>
          <w:rFonts w:eastAsiaTheme="minorHAnsi" w:cstheme="minorBidi"/>
          <w:b/>
          <w:sz w:val="22"/>
          <w:szCs w:val="24"/>
        </w:rPr>
      </w:pPr>
    </w:p>
    <w:p w14:paraId="00262205" w14:textId="613B7106" w:rsidR="005C1688" w:rsidRPr="007504F3" w:rsidRDefault="00CC3A9F" w:rsidP="007504F3">
      <w:pPr>
        <w:rPr>
          <w:rFonts w:eastAsiaTheme="minorHAnsi" w:cstheme="minorBidi"/>
          <w:b/>
          <w:sz w:val="20"/>
          <w:szCs w:val="24"/>
        </w:rPr>
      </w:pPr>
      <w:r>
        <w:rPr>
          <w:noProof/>
          <w:lang w:val="tr"/>
        </w:rPr>
        <w:lastRenderedPageBreak/>
        <w:drawing>
          <wp:inline distT="0" distB="0" distL="0" distR="0" wp14:anchorId="406BDF00" wp14:editId="050410B2">
            <wp:extent cx="1952625" cy="1463931"/>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67170" cy="1474836"/>
                    </a:xfrm>
                    <a:prstGeom prst="rect">
                      <a:avLst/>
                    </a:prstGeom>
                    <a:noFill/>
                    <a:ln>
                      <a:noFill/>
                    </a:ln>
                  </pic:spPr>
                </pic:pic>
              </a:graphicData>
            </a:graphic>
          </wp:inline>
        </w:drawing>
      </w:r>
    </w:p>
    <w:p w14:paraId="24749456" w14:textId="16F743B6" w:rsidR="007504F3" w:rsidRPr="002B3D78" w:rsidRDefault="007504F3" w:rsidP="007504F3">
      <w:pPr>
        <w:rPr>
          <w:rFonts w:eastAsiaTheme="minorHAnsi" w:cstheme="minorBidi"/>
          <w:b/>
          <w:sz w:val="20"/>
          <w:szCs w:val="24"/>
          <w:lang w:val="en-US"/>
        </w:rPr>
      </w:pPr>
      <w:r>
        <w:rPr>
          <w:rFonts w:eastAsiaTheme="minorHAnsi" w:cstheme="minorBidi"/>
          <w:b/>
          <w:bCs/>
          <w:sz w:val="20"/>
          <w:szCs w:val="24"/>
          <w:lang w:val="tr"/>
        </w:rPr>
        <w:t>Kleemann_MC 120 PRO_MSS 802_Indonesia_1</w:t>
      </w:r>
    </w:p>
    <w:p w14:paraId="276B60F0" w14:textId="57286137" w:rsidR="007504F3" w:rsidRPr="002B3D78" w:rsidRDefault="00CC3A9F" w:rsidP="007504F3">
      <w:pPr>
        <w:spacing w:after="220"/>
        <w:jc w:val="both"/>
        <w:rPr>
          <w:rFonts w:eastAsiaTheme="minorHAnsi" w:cstheme="minorBidi"/>
          <w:sz w:val="20"/>
          <w:szCs w:val="20"/>
          <w:lang w:val="en-US"/>
        </w:rPr>
      </w:pPr>
      <w:r>
        <w:rPr>
          <w:rFonts w:eastAsiaTheme="minorHAnsi" w:cstheme="minorBidi"/>
          <w:sz w:val="20"/>
          <w:szCs w:val="20"/>
          <w:lang w:val="tr"/>
        </w:rPr>
        <w:t>Deneyimli bir ekip: Kleemann‘dan MOBICAT MC 120 PRO ve MOBISCREEN MSS 802 EVO‘dan oluşan birleştirilmiş tesis..</w:t>
      </w:r>
    </w:p>
    <w:p w14:paraId="1334F445" w14:textId="363F3656" w:rsidR="007504F3" w:rsidRPr="002B3D78" w:rsidRDefault="009237C6" w:rsidP="007504F3">
      <w:pPr>
        <w:rPr>
          <w:rFonts w:eastAsiaTheme="minorHAnsi" w:cstheme="minorBidi"/>
          <w:b/>
          <w:sz w:val="20"/>
          <w:szCs w:val="24"/>
          <w:lang w:val="en-US"/>
        </w:rPr>
      </w:pPr>
      <w:r>
        <w:rPr>
          <w:noProof/>
          <w:lang w:val="tr"/>
        </w:rPr>
        <w:drawing>
          <wp:inline distT="0" distB="0" distL="0" distR="0" wp14:anchorId="321442BB" wp14:editId="19B6EF47">
            <wp:extent cx="1952625" cy="1463932"/>
            <wp:effectExtent l="0" t="0" r="0" b="3175"/>
            <wp:docPr id="827544448" name="Grafik 827544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67947" cy="1475419"/>
                    </a:xfrm>
                    <a:prstGeom prst="rect">
                      <a:avLst/>
                    </a:prstGeom>
                    <a:noFill/>
                    <a:ln>
                      <a:noFill/>
                    </a:ln>
                  </pic:spPr>
                </pic:pic>
              </a:graphicData>
            </a:graphic>
          </wp:inline>
        </w:drawing>
      </w:r>
      <w:r>
        <w:rPr>
          <w:b/>
          <w:bCs/>
          <w:sz w:val="20"/>
          <w:szCs w:val="24"/>
          <w:lang w:val="tr"/>
        </w:rPr>
        <w:t xml:space="preserve"> </w:t>
      </w:r>
    </w:p>
    <w:p w14:paraId="69471A03" w14:textId="7618D935" w:rsidR="009237C6" w:rsidRPr="002B3D78" w:rsidRDefault="009237C6" w:rsidP="009237C6">
      <w:pPr>
        <w:rPr>
          <w:rFonts w:eastAsiaTheme="minorHAnsi" w:cstheme="minorBidi"/>
          <w:b/>
          <w:sz w:val="20"/>
          <w:szCs w:val="24"/>
          <w:lang w:val="en-US"/>
        </w:rPr>
      </w:pPr>
      <w:r>
        <w:rPr>
          <w:rFonts w:eastAsiaTheme="minorHAnsi" w:cstheme="minorBidi"/>
          <w:b/>
          <w:bCs/>
          <w:sz w:val="20"/>
          <w:szCs w:val="24"/>
          <w:lang w:val="tr"/>
        </w:rPr>
        <w:t>Kleemann_MC 120 PRO_MSS 802_Indonesia_2</w:t>
      </w:r>
    </w:p>
    <w:p w14:paraId="5B9C02BB" w14:textId="7A2CF98F" w:rsidR="0090125B" w:rsidRDefault="009237C6" w:rsidP="009641DA">
      <w:pPr>
        <w:spacing w:after="220"/>
        <w:jc w:val="both"/>
        <w:rPr>
          <w:rFonts w:eastAsiaTheme="minorHAnsi" w:cstheme="minorBidi"/>
          <w:sz w:val="20"/>
          <w:szCs w:val="20"/>
        </w:rPr>
      </w:pPr>
      <w:r>
        <w:rPr>
          <w:rFonts w:eastAsiaTheme="minorHAnsi" w:cstheme="minorBidi"/>
          <w:sz w:val="20"/>
          <w:szCs w:val="20"/>
          <w:lang w:val="tr"/>
        </w:rPr>
        <w:t xml:space="preserve">Andesit agregada Kleemann‘dan birleştirilmiş tesis. </w:t>
      </w:r>
    </w:p>
    <w:p w14:paraId="2717446F" w14:textId="77777777" w:rsidR="0090125B" w:rsidRDefault="0090125B">
      <w:pPr>
        <w:rPr>
          <w:rFonts w:eastAsiaTheme="minorHAnsi" w:cstheme="minorBidi"/>
          <w:sz w:val="20"/>
          <w:szCs w:val="20"/>
        </w:rPr>
      </w:pPr>
    </w:p>
    <w:p w14:paraId="46CEEA0E" w14:textId="1BD94A35" w:rsidR="005C1688" w:rsidRDefault="009237C6">
      <w:pPr>
        <w:rPr>
          <w:rFonts w:eastAsiaTheme="minorHAnsi" w:cstheme="minorBidi"/>
          <w:sz w:val="20"/>
          <w:szCs w:val="20"/>
        </w:rPr>
      </w:pPr>
      <w:r>
        <w:rPr>
          <w:noProof/>
          <w:lang w:val="tr"/>
        </w:rPr>
        <w:drawing>
          <wp:inline distT="0" distB="0" distL="0" distR="0" wp14:anchorId="7A009FD4" wp14:editId="1B8B888F">
            <wp:extent cx="1952625" cy="1463930"/>
            <wp:effectExtent l="0" t="0" r="0" b="3175"/>
            <wp:docPr id="324791683" name="Grafik 324791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62912" cy="1471642"/>
                    </a:xfrm>
                    <a:prstGeom prst="rect">
                      <a:avLst/>
                    </a:prstGeom>
                    <a:noFill/>
                    <a:ln>
                      <a:noFill/>
                    </a:ln>
                  </pic:spPr>
                </pic:pic>
              </a:graphicData>
            </a:graphic>
          </wp:inline>
        </w:drawing>
      </w:r>
    </w:p>
    <w:p w14:paraId="35D6856C" w14:textId="2D02F6A4" w:rsidR="002E55BA" w:rsidRPr="002B3D78" w:rsidRDefault="002E55BA" w:rsidP="002E55BA">
      <w:pPr>
        <w:rPr>
          <w:rFonts w:eastAsiaTheme="minorHAnsi" w:cstheme="minorBidi"/>
          <w:b/>
          <w:sz w:val="20"/>
          <w:szCs w:val="24"/>
          <w:lang w:val="en-US"/>
        </w:rPr>
      </w:pPr>
      <w:r>
        <w:rPr>
          <w:rFonts w:eastAsiaTheme="minorHAnsi" w:cstheme="minorBidi"/>
          <w:b/>
          <w:bCs/>
          <w:sz w:val="20"/>
          <w:szCs w:val="24"/>
          <w:lang w:val="tr"/>
        </w:rPr>
        <w:t>Kleemann_MC 120 PRO_MSS 802_Indonesia_3</w:t>
      </w:r>
    </w:p>
    <w:p w14:paraId="1C4B0FE4" w14:textId="06A6D6EF" w:rsidR="009641DA" w:rsidRPr="002B3D78" w:rsidRDefault="009237C6">
      <w:pPr>
        <w:rPr>
          <w:rFonts w:eastAsiaTheme="minorHAnsi" w:cstheme="minorBidi"/>
          <w:sz w:val="20"/>
          <w:szCs w:val="20"/>
          <w:lang w:val="en-US"/>
        </w:rPr>
      </w:pPr>
      <w:r>
        <w:rPr>
          <w:rFonts w:eastAsiaTheme="minorHAnsi" w:cstheme="minorBidi"/>
          <w:sz w:val="20"/>
          <w:szCs w:val="20"/>
          <w:lang w:val="tr"/>
        </w:rPr>
        <w:t xml:space="preserve">Doğrudan şantiyede uygulamalı eğitim ve test çalışmaları. </w:t>
      </w:r>
    </w:p>
    <w:p w14:paraId="641561F4" w14:textId="6839CDBC" w:rsidR="009641DA" w:rsidRPr="002B3D78" w:rsidRDefault="009641DA" w:rsidP="009641DA">
      <w:pPr>
        <w:rPr>
          <w:rFonts w:eastAsiaTheme="minorHAnsi" w:cstheme="minorBidi"/>
          <w:sz w:val="20"/>
          <w:szCs w:val="20"/>
          <w:lang w:val="en-US"/>
        </w:rPr>
      </w:pPr>
      <w:r>
        <w:rPr>
          <w:rFonts w:eastAsiaTheme="minorHAnsi" w:cstheme="minorBidi"/>
          <w:b/>
          <w:bCs/>
          <w:sz w:val="20"/>
          <w:szCs w:val="24"/>
          <w:highlight w:val="yellow"/>
          <w:lang w:val="tr"/>
        </w:rPr>
        <w:br/>
      </w:r>
    </w:p>
    <w:p w14:paraId="40D3DAB8" w14:textId="72C6082C" w:rsidR="007504F3" w:rsidRPr="002B3D78" w:rsidRDefault="007504F3" w:rsidP="007504F3">
      <w:pPr>
        <w:spacing w:before="220" w:after="440"/>
        <w:rPr>
          <w:rFonts w:eastAsiaTheme="minorHAnsi" w:cstheme="minorBidi"/>
          <w:i/>
          <w:color w:val="000000"/>
          <w:sz w:val="20"/>
          <w:szCs w:val="20"/>
          <w:lang w:val="tr"/>
        </w:rPr>
      </w:pPr>
      <w:r>
        <w:rPr>
          <w:rFonts w:eastAsiaTheme="minorHAnsi" w:cstheme="minorBidi"/>
          <w:i/>
          <w:iCs/>
          <w:color w:val="000000"/>
          <w:sz w:val="20"/>
          <w:szCs w:val="20"/>
          <w:lang w:val="tr"/>
        </w:rPr>
        <w:t>Not: Bu fotoğraflar sadece ön izleme amaçlıdır. Yayınlarda basmak için, lütfen indirilmek üzere eklenen 300 dpi çözünürlükte fotoğrafları kullanın.</w:t>
      </w:r>
    </w:p>
    <w:p w14:paraId="23DD6695" w14:textId="77777777" w:rsidR="007504D7" w:rsidRPr="002B3D78" w:rsidRDefault="007504D7">
      <w:pPr>
        <w:rPr>
          <w:rFonts w:eastAsiaTheme="minorHAnsi" w:cstheme="minorBidi"/>
          <w:b/>
          <w:iCs/>
          <w:sz w:val="22"/>
          <w:szCs w:val="24"/>
          <w:lang w:val="tr"/>
        </w:rPr>
      </w:pPr>
      <w:r>
        <w:rPr>
          <w:rFonts w:eastAsiaTheme="minorHAnsi" w:cstheme="minorBidi"/>
          <w:b/>
          <w:bCs/>
          <w:sz w:val="22"/>
          <w:szCs w:val="24"/>
          <w:lang w:val="tr"/>
        </w:rPr>
        <w:br w:type="page"/>
      </w:r>
    </w:p>
    <w:p w14:paraId="69FEB596" w14:textId="53028CB9" w:rsidR="007504F3" w:rsidRPr="007504F3" w:rsidRDefault="007504F3" w:rsidP="007504F3">
      <w:pPr>
        <w:rPr>
          <w:rFonts w:eastAsiaTheme="minorHAnsi" w:cstheme="minorBidi"/>
          <w:b/>
          <w:iCs/>
          <w:sz w:val="22"/>
          <w:szCs w:val="24"/>
        </w:rPr>
      </w:pPr>
      <w:r>
        <w:rPr>
          <w:rFonts w:eastAsiaTheme="minorHAnsi" w:cstheme="minorBidi"/>
          <w:b/>
          <w:bCs/>
          <w:sz w:val="22"/>
          <w:szCs w:val="24"/>
          <w:lang w:val="tr"/>
        </w:rPr>
        <w:lastRenderedPageBreak/>
        <w:t>Ayrıntılı bilgiler için:</w:t>
      </w:r>
    </w:p>
    <w:p w14:paraId="6B891BFF" w14:textId="77777777" w:rsidR="007504F3" w:rsidRPr="007504F3" w:rsidRDefault="007504F3" w:rsidP="007504F3">
      <w:pPr>
        <w:rPr>
          <w:rFonts w:eastAsiaTheme="minorHAnsi" w:cstheme="minorBidi"/>
          <w:b/>
          <w:sz w:val="22"/>
          <w:szCs w:val="24"/>
        </w:rPr>
      </w:pPr>
    </w:p>
    <w:p w14:paraId="0604040B" w14:textId="77777777" w:rsidR="007504F3" w:rsidRPr="007504F3" w:rsidRDefault="007504F3" w:rsidP="007504F3">
      <w:pPr>
        <w:rPr>
          <w:rFonts w:eastAsiaTheme="minorHAnsi" w:cstheme="minorBidi"/>
          <w:bCs/>
          <w:sz w:val="22"/>
          <w:szCs w:val="22"/>
        </w:rPr>
      </w:pPr>
      <w:r>
        <w:rPr>
          <w:rFonts w:eastAsiaTheme="minorHAnsi" w:cstheme="minorBidi"/>
          <w:sz w:val="22"/>
          <w:szCs w:val="24"/>
          <w:lang w:val="tr"/>
        </w:rPr>
        <w:t>WIRTGEN GROUP</w:t>
      </w:r>
    </w:p>
    <w:p w14:paraId="631BDDF4"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tr"/>
        </w:rPr>
        <w:t>Public Relations</w:t>
      </w:r>
    </w:p>
    <w:p w14:paraId="3F1ED02D"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tr"/>
        </w:rPr>
        <w:t>Reinhard-Wirtgen-Straße 2</w:t>
      </w:r>
    </w:p>
    <w:p w14:paraId="1C2535D3"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tr"/>
        </w:rPr>
        <w:t>53578 Windhagen</w:t>
      </w:r>
    </w:p>
    <w:p w14:paraId="5A8EB392"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tr"/>
        </w:rPr>
        <w:t>Almanya</w:t>
      </w:r>
    </w:p>
    <w:p w14:paraId="2F8BD2AA" w14:textId="77777777" w:rsidR="007504F3" w:rsidRPr="007504F3" w:rsidRDefault="007504F3" w:rsidP="007504F3">
      <w:pPr>
        <w:rPr>
          <w:rFonts w:eastAsiaTheme="minorHAnsi" w:cstheme="minorBidi"/>
          <w:bCs/>
          <w:iCs/>
          <w:sz w:val="22"/>
          <w:szCs w:val="22"/>
        </w:rPr>
      </w:pPr>
    </w:p>
    <w:p w14:paraId="221D8971" w14:textId="71DA7F53" w:rsidR="007504F3" w:rsidRPr="00F262CA" w:rsidRDefault="007504F3" w:rsidP="007504F3">
      <w:pPr>
        <w:rPr>
          <w:rFonts w:ascii="Times New Roman" w:eastAsiaTheme="minorHAnsi" w:hAnsi="Times New Roman"/>
          <w:bCs/>
          <w:iCs/>
          <w:sz w:val="22"/>
          <w:szCs w:val="22"/>
        </w:rPr>
      </w:pPr>
      <w:r>
        <w:rPr>
          <w:rFonts w:eastAsiaTheme="minorHAnsi" w:cstheme="minorBidi"/>
          <w:sz w:val="22"/>
          <w:szCs w:val="22"/>
          <w:lang w:val="tr"/>
        </w:rPr>
        <w:t>Telefon numarası: +49 (0) 2645 131 – 1966</w:t>
      </w:r>
    </w:p>
    <w:p w14:paraId="622E8B0A" w14:textId="77777777" w:rsidR="007504F3" w:rsidRPr="00F262CA" w:rsidRDefault="007504F3" w:rsidP="007504F3">
      <w:pPr>
        <w:rPr>
          <w:rFonts w:eastAsiaTheme="minorHAnsi" w:cstheme="minorBidi"/>
          <w:bCs/>
          <w:iCs/>
          <w:sz w:val="22"/>
          <w:szCs w:val="22"/>
        </w:rPr>
      </w:pPr>
      <w:r>
        <w:rPr>
          <w:rFonts w:eastAsiaTheme="minorHAnsi" w:cstheme="minorBidi"/>
          <w:sz w:val="22"/>
          <w:szCs w:val="22"/>
          <w:lang w:val="tr"/>
        </w:rPr>
        <w:t>Faks numarası: +49 (0) 2645 131 – 499</w:t>
      </w:r>
    </w:p>
    <w:p w14:paraId="2E98FA6A" w14:textId="0C13F74A" w:rsidR="007504F3" w:rsidRPr="007504F3" w:rsidRDefault="007504F3" w:rsidP="007504F3">
      <w:pPr>
        <w:rPr>
          <w:rFonts w:eastAsiaTheme="minorHAnsi" w:cstheme="minorBidi"/>
          <w:bCs/>
          <w:iCs/>
          <w:sz w:val="22"/>
          <w:szCs w:val="22"/>
        </w:rPr>
      </w:pPr>
      <w:r>
        <w:rPr>
          <w:rFonts w:eastAsiaTheme="minorHAnsi" w:cstheme="minorBidi"/>
          <w:sz w:val="22"/>
          <w:szCs w:val="22"/>
          <w:lang w:val="tr"/>
        </w:rPr>
        <w:t>E-posta: PR@wirtgen-group.com</w:t>
      </w:r>
    </w:p>
    <w:p w14:paraId="2A29322A" w14:textId="46234E0B" w:rsidR="00B409DF" w:rsidRPr="0090125B" w:rsidRDefault="007504F3" w:rsidP="0090125B">
      <w:pPr>
        <w:pStyle w:val="Fuzeile1"/>
      </w:pPr>
      <w:r>
        <w:rPr>
          <w:bCs w:val="0"/>
          <w:iCs w:val="0"/>
          <w:lang w:val="tr"/>
        </w:rPr>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D846C" w14:textId="77777777" w:rsidR="006C0E24" w:rsidRDefault="006C0E24" w:rsidP="00E55534">
      <w:r>
        <w:separator/>
      </w:r>
    </w:p>
  </w:endnote>
  <w:endnote w:type="continuationSeparator" w:id="0">
    <w:p w14:paraId="1FCA870C" w14:textId="77777777" w:rsidR="006C0E24" w:rsidRDefault="006C0E2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E62AC" w14:textId="77777777" w:rsidR="006C0E24" w:rsidRDefault="006C0E24" w:rsidP="00E55534">
      <w:r>
        <w:separator/>
      </w:r>
    </w:p>
  </w:footnote>
  <w:footnote w:type="continuationSeparator" w:id="0">
    <w:p w14:paraId="461AC9F0" w14:textId="77777777" w:rsidR="006C0E24" w:rsidRDefault="006C0E2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val="tr"/>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val="tr"/>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val="tr"/>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00pt;height:1500pt" o:bullet="t">
        <v:imagedata r:id="rId1" o:title="AZ_04a"/>
      </v:shape>
    </w:pict>
  </w:numPicBullet>
  <w:numPicBullet w:numPicBulletId="1">
    <w:pict>
      <v:shape id="_x0000_i1038"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94557916">
    <w:abstractNumId w:val="10"/>
  </w:num>
  <w:num w:numId="2" w16cid:durableId="908661252">
    <w:abstractNumId w:val="10"/>
  </w:num>
  <w:num w:numId="3" w16cid:durableId="1522009352">
    <w:abstractNumId w:val="10"/>
  </w:num>
  <w:num w:numId="4" w16cid:durableId="1777870210">
    <w:abstractNumId w:val="10"/>
  </w:num>
  <w:num w:numId="5" w16cid:durableId="1029532062">
    <w:abstractNumId w:val="10"/>
  </w:num>
  <w:num w:numId="6" w16cid:durableId="1426875070">
    <w:abstractNumId w:val="2"/>
  </w:num>
  <w:num w:numId="7" w16cid:durableId="1921450248">
    <w:abstractNumId w:val="2"/>
  </w:num>
  <w:num w:numId="8" w16cid:durableId="1898125561">
    <w:abstractNumId w:val="2"/>
  </w:num>
  <w:num w:numId="9" w16cid:durableId="1608468350">
    <w:abstractNumId w:val="2"/>
  </w:num>
  <w:num w:numId="10" w16cid:durableId="2081782612">
    <w:abstractNumId w:val="2"/>
  </w:num>
  <w:num w:numId="11" w16cid:durableId="502666121">
    <w:abstractNumId w:val="5"/>
  </w:num>
  <w:num w:numId="12" w16cid:durableId="1653370662">
    <w:abstractNumId w:val="5"/>
  </w:num>
  <w:num w:numId="13" w16cid:durableId="1004818568">
    <w:abstractNumId w:val="4"/>
  </w:num>
  <w:num w:numId="14" w16cid:durableId="362747687">
    <w:abstractNumId w:val="4"/>
  </w:num>
  <w:num w:numId="15" w16cid:durableId="323439770">
    <w:abstractNumId w:val="4"/>
  </w:num>
  <w:num w:numId="16" w16cid:durableId="538081209">
    <w:abstractNumId w:val="4"/>
  </w:num>
  <w:num w:numId="17" w16cid:durableId="1181747448">
    <w:abstractNumId w:val="4"/>
  </w:num>
  <w:num w:numId="18" w16cid:durableId="1033965028">
    <w:abstractNumId w:val="1"/>
  </w:num>
  <w:num w:numId="19" w16cid:durableId="1122924565">
    <w:abstractNumId w:val="3"/>
  </w:num>
  <w:num w:numId="20" w16cid:durableId="1482959910">
    <w:abstractNumId w:val="8"/>
  </w:num>
  <w:num w:numId="21" w16cid:durableId="14590322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5249193">
    <w:abstractNumId w:val="0"/>
  </w:num>
  <w:num w:numId="23" w16cid:durableId="172913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1573539">
    <w:abstractNumId w:val="7"/>
  </w:num>
  <w:num w:numId="25" w16cid:durableId="2278066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20684040">
    <w:abstractNumId w:val="6"/>
  </w:num>
  <w:num w:numId="27" w16cid:durableId="209268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71788"/>
    <w:rsid w:val="0009665C"/>
    <w:rsid w:val="000A0479"/>
    <w:rsid w:val="000A36D9"/>
    <w:rsid w:val="000A4C7D"/>
    <w:rsid w:val="000B582B"/>
    <w:rsid w:val="000C7C82"/>
    <w:rsid w:val="000D15C3"/>
    <w:rsid w:val="000D357E"/>
    <w:rsid w:val="000E24F8"/>
    <w:rsid w:val="000E5738"/>
    <w:rsid w:val="000F3749"/>
    <w:rsid w:val="000F417B"/>
    <w:rsid w:val="000F66DF"/>
    <w:rsid w:val="000F7DFD"/>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966C4"/>
    <w:rsid w:val="001B16BB"/>
    <w:rsid w:val="001B34EE"/>
    <w:rsid w:val="001C1A3E"/>
    <w:rsid w:val="001F359E"/>
    <w:rsid w:val="00200355"/>
    <w:rsid w:val="0021351D"/>
    <w:rsid w:val="00253A2E"/>
    <w:rsid w:val="002603EC"/>
    <w:rsid w:val="00276375"/>
    <w:rsid w:val="00282AFC"/>
    <w:rsid w:val="00286C15"/>
    <w:rsid w:val="0029634D"/>
    <w:rsid w:val="002B3D78"/>
    <w:rsid w:val="002C6F4F"/>
    <w:rsid w:val="002C7542"/>
    <w:rsid w:val="002D065C"/>
    <w:rsid w:val="002D0780"/>
    <w:rsid w:val="002D2EE5"/>
    <w:rsid w:val="002D63E6"/>
    <w:rsid w:val="002E44D3"/>
    <w:rsid w:val="002E55BA"/>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0F4"/>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2548C"/>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2586"/>
    <w:rsid w:val="00677F11"/>
    <w:rsid w:val="00682B1A"/>
    <w:rsid w:val="00690D7C"/>
    <w:rsid w:val="00690DFE"/>
    <w:rsid w:val="00691678"/>
    <w:rsid w:val="006B3EEC"/>
    <w:rsid w:val="006C0C87"/>
    <w:rsid w:val="006C0E24"/>
    <w:rsid w:val="006D7EAC"/>
    <w:rsid w:val="006E0104"/>
    <w:rsid w:val="006F7602"/>
    <w:rsid w:val="007100BC"/>
    <w:rsid w:val="00714D6B"/>
    <w:rsid w:val="00722A17"/>
    <w:rsid w:val="00723F4F"/>
    <w:rsid w:val="00740BCE"/>
    <w:rsid w:val="007504D7"/>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D2C"/>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0E6"/>
    <w:rsid w:val="00881E44"/>
    <w:rsid w:val="008858E6"/>
    <w:rsid w:val="00892F6F"/>
    <w:rsid w:val="00896F7E"/>
    <w:rsid w:val="008B1EB7"/>
    <w:rsid w:val="008C2A29"/>
    <w:rsid w:val="008C2DB2"/>
    <w:rsid w:val="008D0668"/>
    <w:rsid w:val="008D26D8"/>
    <w:rsid w:val="008D4365"/>
    <w:rsid w:val="008D770E"/>
    <w:rsid w:val="008F491C"/>
    <w:rsid w:val="008F7BB7"/>
    <w:rsid w:val="0090125B"/>
    <w:rsid w:val="00902181"/>
    <w:rsid w:val="0090337E"/>
    <w:rsid w:val="009049D8"/>
    <w:rsid w:val="00910609"/>
    <w:rsid w:val="009125E2"/>
    <w:rsid w:val="00915841"/>
    <w:rsid w:val="00922098"/>
    <w:rsid w:val="009237C6"/>
    <w:rsid w:val="009328FA"/>
    <w:rsid w:val="00936A78"/>
    <w:rsid w:val="009375E1"/>
    <w:rsid w:val="00952853"/>
    <w:rsid w:val="0096282B"/>
    <w:rsid w:val="009641DA"/>
    <w:rsid w:val="009646E4"/>
    <w:rsid w:val="00977EC3"/>
    <w:rsid w:val="00980313"/>
    <w:rsid w:val="0098631D"/>
    <w:rsid w:val="009877C8"/>
    <w:rsid w:val="009B17A9"/>
    <w:rsid w:val="009B211F"/>
    <w:rsid w:val="009B3F8C"/>
    <w:rsid w:val="009B7C05"/>
    <w:rsid w:val="009C2378"/>
    <w:rsid w:val="009C5A77"/>
    <w:rsid w:val="009C5D99"/>
    <w:rsid w:val="009C6020"/>
    <w:rsid w:val="009C668C"/>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3522"/>
    <w:rsid w:val="00AB52F9"/>
    <w:rsid w:val="00AC3138"/>
    <w:rsid w:val="00AC53EF"/>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7452F"/>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86589"/>
    <w:rsid w:val="00C96E9F"/>
    <w:rsid w:val="00CA35E3"/>
    <w:rsid w:val="00CA4A09"/>
    <w:rsid w:val="00CA4F06"/>
    <w:rsid w:val="00CB4D45"/>
    <w:rsid w:val="00CC3A9F"/>
    <w:rsid w:val="00CC5A63"/>
    <w:rsid w:val="00CC6C7C"/>
    <w:rsid w:val="00CC787C"/>
    <w:rsid w:val="00CF36C9"/>
    <w:rsid w:val="00D00EC4"/>
    <w:rsid w:val="00D164C8"/>
    <w:rsid w:val="00D166AC"/>
    <w:rsid w:val="00D16C4C"/>
    <w:rsid w:val="00D26E87"/>
    <w:rsid w:val="00D36BA2"/>
    <w:rsid w:val="00D37CF4"/>
    <w:rsid w:val="00D4487C"/>
    <w:rsid w:val="00D63D33"/>
    <w:rsid w:val="00D64DD0"/>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2DC8"/>
    <w:rsid w:val="00E55534"/>
    <w:rsid w:val="00E565DC"/>
    <w:rsid w:val="00E62385"/>
    <w:rsid w:val="00E7116D"/>
    <w:rsid w:val="00E72429"/>
    <w:rsid w:val="00E83680"/>
    <w:rsid w:val="00E90566"/>
    <w:rsid w:val="00E914D1"/>
    <w:rsid w:val="00E960D8"/>
    <w:rsid w:val="00EA4B58"/>
    <w:rsid w:val="00EB0F6E"/>
    <w:rsid w:val="00EB488E"/>
    <w:rsid w:val="00EB5FCA"/>
    <w:rsid w:val="00ED7F68"/>
    <w:rsid w:val="00EF2575"/>
    <w:rsid w:val="00EF5828"/>
    <w:rsid w:val="00EF7420"/>
    <w:rsid w:val="00F02BCD"/>
    <w:rsid w:val="00F048D4"/>
    <w:rsid w:val="00F207FE"/>
    <w:rsid w:val="00F20920"/>
    <w:rsid w:val="00F23212"/>
    <w:rsid w:val="00F262CA"/>
    <w:rsid w:val="00F33B16"/>
    <w:rsid w:val="00F353EA"/>
    <w:rsid w:val="00F36C27"/>
    <w:rsid w:val="00F56318"/>
    <w:rsid w:val="00F61557"/>
    <w:rsid w:val="00F67C95"/>
    <w:rsid w:val="00F74540"/>
    <w:rsid w:val="00F75B79"/>
    <w:rsid w:val="00F772A0"/>
    <w:rsid w:val="00F77A13"/>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55B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4D93F-7A30-4550-B9BA-DF22CAA2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473</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3454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Fink Anja</cp:lastModifiedBy>
  <cp:revision>3</cp:revision>
  <cp:lastPrinted>2024-02-05T09:48:00Z</cp:lastPrinted>
  <dcterms:created xsi:type="dcterms:W3CDTF">2024-09-23T14:52:00Z</dcterms:created>
  <dcterms:modified xsi:type="dcterms:W3CDTF">2024-10-08T08:49:00Z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