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06546F0" w:rsidR="007C2FEE" w:rsidRPr="00504317" w:rsidRDefault="00D05F1C" w:rsidP="007C2FEE">
      <w:pPr>
        <w:pStyle w:val="Head"/>
        <w:rPr>
          <w:lang w:val="en-US"/>
        </w:rPr>
      </w:pPr>
      <w:r>
        <w:rPr>
          <w:lang w:val="pt-BR"/>
        </w:rPr>
        <w:t>Wirtgen │ Fresadora compacta ideal para aplicações em áreas urbanas</w:t>
      </w:r>
    </w:p>
    <w:p w14:paraId="43A5AB78" w14:textId="563CC448" w:rsidR="007C2FEE" w:rsidRPr="00504317" w:rsidRDefault="00D05F1C" w:rsidP="00D05F1C">
      <w:pPr>
        <w:pStyle w:val="Teaser"/>
        <w:rPr>
          <w:lang w:val="en-US"/>
        </w:rPr>
      </w:pPr>
      <w:r>
        <w:rPr>
          <w:bCs/>
          <w:lang w:val="pt-BR"/>
        </w:rPr>
        <w:t>Duas obras em um dia: uma W 120 Fi exibe sua flexibilidade e desempenho em Berlim, oferecendo um alto nível de conforto para o operador graças à sua cabine fechada.</w:t>
      </w:r>
    </w:p>
    <w:p w14:paraId="074FF9E2" w14:textId="3CEC52D9" w:rsidR="007C2FEE" w:rsidRPr="00504317" w:rsidRDefault="00D05F1C" w:rsidP="007C2FEE">
      <w:pPr>
        <w:pStyle w:val="Standardabsatz"/>
        <w:rPr>
          <w:lang w:val="pt-BR"/>
        </w:rPr>
      </w:pPr>
      <w:r>
        <w:rPr>
          <w:lang w:val="pt-BR"/>
        </w:rPr>
        <w:t>Duas obras em um dia estavam na agenda da equipe de fresagem em torno da fresadora compacta W 120 Fi – no centro e nos arredores de Berlim. A prestadora de serviços de fresagem Enrico Feind usa esse modelo principalmente em áreas sensíveis em espaços urbanos. A máquina combina desempenho máximo, flexibilidade, agilidade e trabalho com baixa vibração com um alto nível de conforto operacional, e concluiu os dois trabalhos no menor tempo possível.</w:t>
      </w:r>
    </w:p>
    <w:p w14:paraId="22320BAD" w14:textId="3F4E80A6" w:rsidR="007C2FEE" w:rsidRPr="00504317" w:rsidRDefault="00D05F1C" w:rsidP="00BC1961">
      <w:pPr>
        <w:pStyle w:val="Absatzberschrift"/>
        <w:rPr>
          <w:lang w:val="en-US"/>
        </w:rPr>
      </w:pPr>
      <w:r>
        <w:rPr>
          <w:bCs/>
          <w:lang w:val="pt-BR"/>
        </w:rPr>
        <w:t>Cabine conforto para proporcionar condições de trabalho ideais</w:t>
      </w:r>
    </w:p>
    <w:p w14:paraId="74F6A4A4" w14:textId="31DE995E" w:rsidR="007C2FEE" w:rsidRPr="00504317" w:rsidRDefault="00D05F1C" w:rsidP="007C2FEE">
      <w:pPr>
        <w:pStyle w:val="Standardabsatz"/>
        <w:rPr>
          <w:lang w:val="en-US"/>
        </w:rPr>
      </w:pPr>
      <w:r>
        <w:rPr>
          <w:lang w:val="pt-BR"/>
        </w:rPr>
        <w:t>A W 120 Fi é bastante popular entre os colaboradores, pois a cabine conforto torna o trabalho mais agradável e menos estressante para o operador. A cabine do operador fechada oferece um espaço de trabalho que atende aos mais recentes padrões ergonômicos, protege contra as intempéries e as emissões de ruído e evita a entrada de poeira e sujeira. A fresadora compacta também conseguiu aproveitar completamente as vantagens de sua moderna plataforma do operador nas duas obras de Berlim.</w:t>
      </w:r>
    </w:p>
    <w:p w14:paraId="35171BA5" w14:textId="2EFC4EB7" w:rsidR="007C2FEE" w:rsidRPr="00504317" w:rsidRDefault="00D05F1C" w:rsidP="00BC1961">
      <w:pPr>
        <w:pStyle w:val="Teaserhead"/>
        <w:jc w:val="left"/>
        <w:rPr>
          <w:lang w:val="en-US"/>
        </w:rPr>
      </w:pPr>
      <w:r>
        <w:rPr>
          <w:bCs/>
          <w:lang w:val="pt-BR"/>
        </w:rPr>
        <w:t>Particularmente adequada para aplicações em espaços urbanos</w:t>
      </w:r>
    </w:p>
    <w:p w14:paraId="528C4A5A" w14:textId="70636822" w:rsidR="007C2FEE" w:rsidRPr="00504317" w:rsidRDefault="00D05F1C" w:rsidP="007C2FEE">
      <w:pPr>
        <w:pStyle w:val="Standardabsatz"/>
        <w:rPr>
          <w:lang w:val="en-US"/>
        </w:rPr>
      </w:pPr>
      <w:r>
        <w:rPr>
          <w:lang w:val="pt-BR"/>
        </w:rPr>
        <w:t>A fresadora a frio é bastante manobrável, e suas dimensões compactas favorecem o trabalho de fresagem sobretudo em áreas urbanas. O canteiro de obras do período da manhã, próximo à Potsdamer Platz, era caracterizado especialmente por suas condições bastante restritas: a rua é estreita, cercada por blocos de escritórios altos, e passa por cima de um estacionamento subterrâneo. A remoção de duas camadas exigiu sensibilidade devido às condições sensíveis. Graças ao alto rendimento do motor e ao seu baixo peso, a W 120 Fi é ideal para essa aplicação. Com sua tecnologia de motor ambientalmente correta e sistemas de assistência inteligentes, ela concluiu o trabalho de maneira precisa, econômica e sustentável. No modo automático, o inovador sistema de comando de máquina MILL ASSIST otimizou o processo de fresagem e sempre estabeleceu a relação de trabalho mais favorável entre produção e custos. O resultado: melhor desempenho da máquina, alta eficiência, menor consumo de combustível por tonelada de material de fresagem e uma redução significativa da pegada de CO₂.</w:t>
      </w:r>
    </w:p>
    <w:p w14:paraId="6B0D4E7C" w14:textId="57BAF48B" w:rsidR="007C2FEE" w:rsidRPr="00504317" w:rsidRDefault="001B3F6D" w:rsidP="007C2FEE">
      <w:pPr>
        <w:pStyle w:val="Teaserhead"/>
        <w:rPr>
          <w:lang w:val="en-US"/>
        </w:rPr>
      </w:pPr>
      <w:r>
        <w:rPr>
          <w:bCs/>
          <w:lang w:val="pt-BR"/>
        </w:rPr>
        <w:t>Alta flexibilidade de aplicação</w:t>
      </w:r>
    </w:p>
    <w:p w14:paraId="7888EB8C" w14:textId="4CB2E657" w:rsidR="007C2FEE" w:rsidRPr="00504317" w:rsidRDefault="00D05F1C" w:rsidP="00D9703F">
      <w:pPr>
        <w:pStyle w:val="Standardabsatz"/>
        <w:spacing w:after="0"/>
        <w:rPr>
          <w:lang w:val="pt-BR"/>
        </w:rPr>
      </w:pPr>
      <w:r>
        <w:rPr>
          <w:lang w:val="pt-BR"/>
        </w:rPr>
        <w:t>Logo após a operação na área central em Berlin-Mitte, viajamos 30 km para fora da cidade até Marienfelde. A fresadora trabalhou em uma área de cerca de 200 metros quadrados entre campos e prados. Duas obras diferentes em um dia não são nenhum problema para a W 120 Fi. A máquina ágil é extremamente produtiva, fácil de transportar e pode ser convertida para diferentes aplicações em pouco tempo. A segunda obra também foi concluída em pouco menos de uma hora e meia.</w:t>
      </w:r>
    </w:p>
    <w:p w14:paraId="063B62C3" w14:textId="77777777" w:rsidR="00D9703F" w:rsidRPr="00504317" w:rsidRDefault="00D9703F" w:rsidP="00D9703F">
      <w:pPr>
        <w:pStyle w:val="Standardabsatz"/>
        <w:spacing w:after="0"/>
        <w:rPr>
          <w:lang w:val="pt-BR"/>
        </w:rPr>
      </w:pPr>
    </w:p>
    <w:p w14:paraId="62EBB31B" w14:textId="77777777" w:rsidR="00D05F1C" w:rsidRPr="00504317" w:rsidRDefault="00D05F1C" w:rsidP="00D9703F">
      <w:pPr>
        <w:pStyle w:val="Standardabsatz"/>
        <w:spacing w:after="0"/>
        <w:jc w:val="left"/>
        <w:rPr>
          <w:lang w:val="pt-BR"/>
        </w:rPr>
      </w:pPr>
    </w:p>
    <w:p w14:paraId="09562DE2" w14:textId="77777777" w:rsidR="005B7818" w:rsidRPr="00504317" w:rsidRDefault="005B7818" w:rsidP="00D9703F">
      <w:pPr>
        <w:pStyle w:val="Standardabsatz"/>
        <w:spacing w:after="0"/>
        <w:jc w:val="left"/>
        <w:rPr>
          <w:lang w:val="pt-BR"/>
        </w:rPr>
      </w:pPr>
    </w:p>
    <w:p w14:paraId="6E83DE42" w14:textId="77777777" w:rsidR="005B7818" w:rsidRPr="00504317" w:rsidRDefault="005B7818" w:rsidP="00D9703F">
      <w:pPr>
        <w:pStyle w:val="Standardabsatz"/>
        <w:spacing w:after="0"/>
        <w:jc w:val="left"/>
        <w:rPr>
          <w:lang w:val="pt-BR"/>
        </w:rPr>
      </w:pPr>
    </w:p>
    <w:p w14:paraId="074309F3" w14:textId="6F0BD082" w:rsidR="00D05F1C" w:rsidRPr="00504317" w:rsidRDefault="00D05F1C" w:rsidP="00D05F1C">
      <w:pPr>
        <w:pStyle w:val="Teaserhead"/>
        <w:jc w:val="left"/>
        <w:rPr>
          <w:u w:val="single"/>
          <w:lang w:val="pt-BR"/>
        </w:rPr>
      </w:pPr>
      <w:r>
        <w:rPr>
          <w:bCs/>
          <w:u w:val="single"/>
          <w:lang w:val="pt-BR"/>
        </w:rPr>
        <w:lastRenderedPageBreak/>
        <w:t>Dados e fatos sobre as obras</w:t>
      </w:r>
    </w:p>
    <w:p w14:paraId="334AF64D" w14:textId="77777777" w:rsidR="00D05F1C" w:rsidRPr="00504317" w:rsidRDefault="00D05F1C" w:rsidP="00D05F1C">
      <w:pPr>
        <w:pStyle w:val="Teaserhead"/>
        <w:jc w:val="left"/>
        <w:rPr>
          <w:lang w:val="pt-BR"/>
        </w:rPr>
      </w:pPr>
    </w:p>
    <w:p w14:paraId="31E15B69" w14:textId="77777777" w:rsidR="00D05F1C" w:rsidRPr="00504317" w:rsidRDefault="00D05F1C" w:rsidP="00D05F1C">
      <w:pPr>
        <w:pStyle w:val="Teaserhead"/>
        <w:jc w:val="left"/>
        <w:rPr>
          <w:lang w:val="pt-BR"/>
        </w:rPr>
      </w:pPr>
      <w:r>
        <w:rPr>
          <w:bCs/>
          <w:lang w:val="pt-BR"/>
        </w:rPr>
        <w:t>Obra em Berlin-Mitte</w:t>
      </w:r>
    </w:p>
    <w:p w14:paraId="12973D80" w14:textId="73211D56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Duração:</w:t>
      </w:r>
      <w:r>
        <w:rPr>
          <w:lang w:val="pt-BR"/>
        </w:rPr>
        <w:tab/>
        <w:t xml:space="preserve">3 horas </w:t>
      </w:r>
    </w:p>
    <w:p w14:paraId="789280D9" w14:textId="380EF94C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Área:</w:t>
      </w:r>
      <w:r>
        <w:rPr>
          <w:lang w:val="pt-BR"/>
        </w:rPr>
        <w:tab/>
        <w:t xml:space="preserve">65,5 m x 5,80 m </w:t>
      </w:r>
    </w:p>
    <w:p w14:paraId="0C66A3DA" w14:textId="3C0E2437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Remoção de asfalto::</w:t>
      </w:r>
      <w:r>
        <w:rPr>
          <w:lang w:val="pt-BR"/>
        </w:rPr>
        <w:tab/>
        <w:t xml:space="preserve">duas camadas, 350 m² </w:t>
      </w:r>
    </w:p>
    <w:p w14:paraId="57FB4837" w14:textId="11EB49EE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1ª Camada:</w:t>
      </w:r>
      <w:r>
        <w:rPr>
          <w:lang w:val="pt-BR"/>
        </w:rPr>
        <w:tab/>
        <w:t xml:space="preserve">10 cm </w:t>
      </w:r>
    </w:p>
    <w:p w14:paraId="63379285" w14:textId="561D962D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2ª Camada:</w:t>
      </w:r>
      <w:r>
        <w:rPr>
          <w:lang w:val="pt-BR"/>
        </w:rPr>
        <w:tab/>
        <w:t xml:space="preserve">5–8 cm </w:t>
      </w:r>
    </w:p>
    <w:p w14:paraId="329511FC" w14:textId="69EF333B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Partes da pavimentação:</w:t>
      </w:r>
      <w:r>
        <w:rPr>
          <w:lang w:val="pt-BR"/>
        </w:rPr>
        <w:tab/>
        <w:t xml:space="preserve">calhas em ambos os lados </w:t>
      </w:r>
    </w:p>
    <w:p w14:paraId="70FA0570" w14:textId="1A1E0109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Camada inferior:</w:t>
      </w:r>
      <w:r>
        <w:rPr>
          <w:lang w:val="pt-BR"/>
        </w:rPr>
        <w:tab/>
        <w:t xml:space="preserve">cascalho </w:t>
      </w:r>
    </w:p>
    <w:p w14:paraId="42AF9D1D" w14:textId="77777777" w:rsidR="00D05F1C" w:rsidRPr="00504317" w:rsidRDefault="00D05F1C" w:rsidP="00D9703F">
      <w:pPr>
        <w:pStyle w:val="Standardabsatz"/>
        <w:spacing w:after="0"/>
        <w:jc w:val="left"/>
        <w:rPr>
          <w:lang w:val="en-US"/>
        </w:rPr>
      </w:pPr>
    </w:p>
    <w:p w14:paraId="662B2C16" w14:textId="77777777" w:rsidR="00D05F1C" w:rsidRPr="00A214D7" w:rsidRDefault="00D05F1C" w:rsidP="00D9703F">
      <w:pPr>
        <w:pStyle w:val="Teaserhead"/>
        <w:jc w:val="left"/>
      </w:pPr>
      <w:r>
        <w:rPr>
          <w:bCs/>
          <w:lang w:val="pt-BR"/>
        </w:rPr>
        <w:t>Obra em Berlin-Marienfelde</w:t>
      </w:r>
    </w:p>
    <w:p w14:paraId="6AB87B1C" w14:textId="79CCDA6D" w:rsidR="00D05F1C" w:rsidRPr="00A214D7" w:rsidRDefault="00D05F1C" w:rsidP="00D9703F">
      <w:pPr>
        <w:pStyle w:val="Standardabsatz"/>
        <w:tabs>
          <w:tab w:val="left" w:pos="2835"/>
        </w:tabs>
        <w:spacing w:after="0"/>
        <w:jc w:val="left"/>
      </w:pPr>
      <w:r>
        <w:rPr>
          <w:lang w:val="pt-BR"/>
        </w:rPr>
        <w:t>Duração:</w:t>
      </w:r>
      <w:r>
        <w:rPr>
          <w:lang w:val="pt-BR"/>
        </w:rPr>
        <w:tab/>
        <w:t xml:space="preserve">1,5 horas </w:t>
      </w:r>
    </w:p>
    <w:p w14:paraId="3CBF1BF7" w14:textId="01381AD1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Área de asfalto total:</w:t>
      </w:r>
      <w:r>
        <w:rPr>
          <w:lang w:val="pt-BR"/>
        </w:rPr>
        <w:tab/>
        <w:t xml:space="preserve">200 m² </w:t>
      </w:r>
    </w:p>
    <w:p w14:paraId="03ACFD0C" w14:textId="5303A1CC" w:rsidR="00D05F1C" w:rsidRPr="00504317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pt-BR"/>
        </w:rPr>
        <w:t>Áreas individuais/Remoção:</w:t>
      </w:r>
      <w:r>
        <w:rPr>
          <w:lang w:val="pt-BR"/>
        </w:rPr>
        <w:tab/>
        <w:t>40 m²/4 cm</w:t>
      </w:r>
      <w:r>
        <w:rPr>
          <w:lang w:val="pt-BR"/>
        </w:rPr>
        <w:br/>
      </w:r>
      <w:r>
        <w:rPr>
          <w:lang w:val="pt-BR"/>
        </w:rPr>
        <w:tab/>
        <w:t xml:space="preserve">126 m²/12 cm </w:t>
      </w:r>
    </w:p>
    <w:p w14:paraId="71CFD7F5" w14:textId="0E3BAE3D" w:rsidR="00D05F1C" w:rsidRPr="00A214D7" w:rsidRDefault="00D05F1C" w:rsidP="00D9703F">
      <w:pPr>
        <w:pStyle w:val="Standardabsatz"/>
        <w:tabs>
          <w:tab w:val="left" w:pos="2835"/>
        </w:tabs>
        <w:spacing w:after="0"/>
        <w:jc w:val="left"/>
      </w:pPr>
      <w:r>
        <w:rPr>
          <w:lang w:val="pt-BR"/>
        </w:rPr>
        <w:t>Área da superfície da estrada:</w:t>
      </w:r>
      <w:r>
        <w:rPr>
          <w:lang w:val="pt-BR"/>
        </w:rPr>
        <w:tab/>
        <w:t xml:space="preserve">50 m x 5,40 m </w:t>
      </w:r>
    </w:p>
    <w:p w14:paraId="10D2141D" w14:textId="55274ED6" w:rsidR="00D05F1C" w:rsidRPr="00A214D7" w:rsidRDefault="00D05F1C" w:rsidP="00D9703F">
      <w:pPr>
        <w:pStyle w:val="Standardabsatz"/>
        <w:tabs>
          <w:tab w:val="left" w:pos="2835"/>
        </w:tabs>
        <w:spacing w:after="0"/>
        <w:jc w:val="left"/>
      </w:pPr>
      <w:r>
        <w:rPr>
          <w:lang w:val="pt-BR"/>
        </w:rPr>
        <w:t>Partes da pavimentação:</w:t>
      </w:r>
      <w:r>
        <w:rPr>
          <w:lang w:val="pt-BR"/>
        </w:rPr>
        <w:tab/>
        <w:t xml:space="preserve">4 corrediças </w:t>
      </w:r>
    </w:p>
    <w:p w14:paraId="20444284" w14:textId="77777777" w:rsidR="00847DF6" w:rsidRDefault="00847DF6" w:rsidP="00D9703F">
      <w:pPr>
        <w:pStyle w:val="Standardabsatz"/>
        <w:spacing w:after="0"/>
      </w:pPr>
    </w:p>
    <w:p w14:paraId="23457E21" w14:textId="77777777" w:rsidR="00847DF6" w:rsidRDefault="00847DF6" w:rsidP="00D9703F">
      <w:pPr>
        <w:pStyle w:val="Standardabsatz"/>
        <w:spacing w:after="0"/>
      </w:pPr>
    </w:p>
    <w:p w14:paraId="709BA27F" w14:textId="77777777" w:rsidR="003519F1" w:rsidRDefault="003519F1" w:rsidP="00D9703F">
      <w:pPr>
        <w:pStyle w:val="Standardabsatz"/>
        <w:spacing w:after="0"/>
      </w:pPr>
    </w:p>
    <w:p w14:paraId="29928140" w14:textId="77777777" w:rsidR="00847DF6" w:rsidRPr="00A214D7" w:rsidRDefault="00847DF6" w:rsidP="00D9703F">
      <w:pPr>
        <w:pStyle w:val="Standardabsatz"/>
        <w:spacing w:after="0"/>
      </w:pPr>
    </w:p>
    <w:p w14:paraId="64ABBB85" w14:textId="024AAF51" w:rsidR="007C2FEE" w:rsidRPr="00A214D7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178E46D9" w:rsidR="00BC487A" w:rsidRPr="00A214D7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4840B06C" w14:textId="0F3A504A" w:rsidR="00D05F1C" w:rsidRPr="00A214D7" w:rsidRDefault="00D05F1C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pt-BR"/>
        </w:rPr>
        <w:drawing>
          <wp:inline distT="0" distB="0" distL="0" distR="0" wp14:anchorId="7849D09D" wp14:editId="2CFD7948">
            <wp:extent cx="2814698" cy="1583267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59" cy="1589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24B25" w14:textId="76244EA9" w:rsidR="00D05F1C" w:rsidRPr="00504317" w:rsidRDefault="00D05F1C" w:rsidP="00BC487A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pt-BR"/>
        </w:rPr>
        <w:t>w_pic_js_w120fi_berlin_2024_0027</w:t>
      </w:r>
    </w:p>
    <w:p w14:paraId="78377101" w14:textId="602F9420" w:rsidR="00D05F1C" w:rsidRPr="00504317" w:rsidRDefault="00E70839" w:rsidP="00D9703F">
      <w:pPr>
        <w:pStyle w:val="BUnormal"/>
        <w:spacing w:after="0"/>
        <w:rPr>
          <w:i/>
          <w:iCs/>
          <w:lang w:val="en-US"/>
        </w:rPr>
      </w:pPr>
      <w:r w:rsidRPr="000A3813">
        <w:rPr>
          <w:i/>
          <w:iCs/>
          <w:lang w:val="pt-BR"/>
        </w:rPr>
        <w:t>A W 120 Fi combina desempenho máximo, flexibilidade, agilidade e trabalho com baixa vibração com um alto nível de conforto operacional.</w:t>
      </w:r>
    </w:p>
    <w:p w14:paraId="1C526652" w14:textId="77777777" w:rsidR="00D9703F" w:rsidRPr="00504317" w:rsidRDefault="00D9703F" w:rsidP="00D9703F">
      <w:pPr>
        <w:pStyle w:val="Note"/>
        <w:spacing w:before="0" w:after="220"/>
        <w:rPr>
          <w:i w:val="0"/>
          <w:iCs/>
          <w:lang w:val="en-US"/>
        </w:rPr>
      </w:pPr>
    </w:p>
    <w:p w14:paraId="2A131DD7" w14:textId="77777777" w:rsidR="00B8545C" w:rsidRPr="00E26EC8" w:rsidRDefault="00B8545C" w:rsidP="00B8545C">
      <w:pPr>
        <w:pStyle w:val="BUbold"/>
        <w:tabs>
          <w:tab w:val="left" w:pos="4962"/>
        </w:tabs>
      </w:pPr>
      <w:r>
        <w:rPr>
          <w:b w:val="0"/>
          <w:noProof/>
          <w:lang w:val="en-US"/>
        </w:rPr>
        <w:lastRenderedPageBreak/>
        <w:drawing>
          <wp:inline distT="0" distB="0" distL="0" distR="0" wp14:anchorId="70B547C9" wp14:editId="758FE01B">
            <wp:extent cx="2313794" cy="34705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460" cy="347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B954FD7" wp14:editId="1A24B177">
            <wp:extent cx="2830110" cy="1591733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89" cy="159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C884A" w14:textId="77777777" w:rsidR="00B8545C" w:rsidRPr="00504317" w:rsidRDefault="00B8545C" w:rsidP="00B8545C">
      <w:pPr>
        <w:pStyle w:val="BUbold"/>
        <w:tabs>
          <w:tab w:val="left" w:pos="4962"/>
        </w:tabs>
      </w:pPr>
      <w:r w:rsidRPr="00E26EC8">
        <w:t>w_pic_js_w120fi_berlin_2024_0035</w:t>
      </w:r>
      <w:r>
        <w:tab/>
      </w:r>
      <w:r w:rsidRPr="00504317">
        <w:t>w_pic_js_w120fi_berlin_2024_0019</w:t>
      </w:r>
    </w:p>
    <w:p w14:paraId="4A12AE77" w14:textId="77777777" w:rsidR="00D9703F" w:rsidRPr="00D9703F" w:rsidRDefault="001B3F6D" w:rsidP="00D9703F">
      <w:pPr>
        <w:pStyle w:val="Note"/>
        <w:spacing w:before="0" w:after="0"/>
        <w:rPr>
          <w:i w:val="0"/>
          <w:iCs/>
        </w:rPr>
      </w:pPr>
      <w:r>
        <w:rPr>
          <w:iCs/>
          <w:lang w:val="pt-BR"/>
        </w:rPr>
        <w:t>Por meio da cabine ajustável lateralmente, o operador tem uma visibilidade ideal da fresadora Wirtgen.</w:t>
      </w:r>
    </w:p>
    <w:p w14:paraId="6D4533A2" w14:textId="49BBF973" w:rsidR="00E70839" w:rsidRPr="00E70839" w:rsidRDefault="00E70839" w:rsidP="00E70839">
      <w:pPr>
        <w:pStyle w:val="BUnormal"/>
      </w:pPr>
    </w:p>
    <w:p w14:paraId="70F6C01F" w14:textId="77777777" w:rsidR="00724818" w:rsidRDefault="00D05F1C" w:rsidP="00BA7BC5">
      <w:pPr>
        <w:pStyle w:val="BUbold"/>
      </w:pPr>
      <w:r>
        <w:rPr>
          <w:bCs/>
          <w:noProof/>
          <w:lang w:val="pt-BR"/>
        </w:rPr>
        <w:drawing>
          <wp:inline distT="0" distB="0" distL="0" distR="0" wp14:anchorId="523B67C6" wp14:editId="26703FFF">
            <wp:extent cx="2814320" cy="1583055"/>
            <wp:effectExtent l="0" t="0" r="508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953" cy="159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D9209" w14:textId="77777777" w:rsidR="00D9703F" w:rsidRPr="00504317" w:rsidRDefault="00327B1E" w:rsidP="00D9703F">
      <w:pPr>
        <w:pStyle w:val="Note"/>
        <w:spacing w:before="0" w:after="0"/>
        <w:rPr>
          <w:i w:val="0"/>
          <w:iCs/>
          <w:lang w:val="en-US"/>
        </w:rPr>
      </w:pPr>
      <w:r>
        <w:rPr>
          <w:b/>
          <w:bCs/>
          <w:iCs/>
          <w:lang w:val="pt-BR"/>
        </w:rPr>
        <w:t>w_pic_js_w120fi_berlin_2024_0038</w:t>
      </w:r>
      <w:r>
        <w:rPr>
          <w:iCs/>
          <w:lang w:val="pt-BR"/>
        </w:rPr>
        <w:br/>
        <w:t>A fresadora Wirtgen pode se deslocar com rapidez do ponto A ao B.</w:t>
      </w:r>
    </w:p>
    <w:p w14:paraId="10AF8B22" w14:textId="5FB83444" w:rsidR="000D357E" w:rsidRPr="00504317" w:rsidRDefault="000D357E" w:rsidP="00724818">
      <w:pPr>
        <w:pStyle w:val="BUnormal"/>
        <w:rPr>
          <w:lang w:val="en-US"/>
        </w:rPr>
      </w:pPr>
    </w:p>
    <w:p w14:paraId="60BC4E0F" w14:textId="77777777" w:rsidR="00504317" w:rsidRPr="00504317" w:rsidRDefault="00504317" w:rsidP="00504317">
      <w:pPr>
        <w:pStyle w:val="Note"/>
        <w:rPr>
          <w:lang w:val="en-US"/>
        </w:rPr>
      </w:pPr>
    </w:p>
    <w:p w14:paraId="5940557A" w14:textId="77777777" w:rsidR="00504317" w:rsidRDefault="00504317" w:rsidP="00504317">
      <w:pPr>
        <w:pStyle w:val="Standardabsatz"/>
        <w:rPr>
          <w:lang w:val="en-US"/>
        </w:rPr>
      </w:pPr>
    </w:p>
    <w:p w14:paraId="1158F194" w14:textId="77777777" w:rsidR="00504317" w:rsidRPr="00504317" w:rsidRDefault="00504317" w:rsidP="00504317">
      <w:pPr>
        <w:pStyle w:val="Standardabsatz"/>
        <w:rPr>
          <w:lang w:val="en-US"/>
        </w:rPr>
      </w:pPr>
    </w:p>
    <w:p w14:paraId="35C36BD3" w14:textId="42EF9CAA" w:rsidR="00327B1E" w:rsidRDefault="00327B1E" w:rsidP="00724818">
      <w:pPr>
        <w:pStyle w:val="BUbold"/>
      </w:pPr>
      <w:r>
        <w:rPr>
          <w:bCs/>
          <w:noProof/>
          <w:lang w:val="pt-BR"/>
        </w:rPr>
        <w:lastRenderedPageBreak/>
        <w:drawing>
          <wp:inline distT="0" distB="0" distL="0" distR="0" wp14:anchorId="4E49EA00" wp14:editId="786DEBFB">
            <wp:extent cx="2829560" cy="1591422"/>
            <wp:effectExtent l="0" t="0" r="889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351" cy="159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9EE36" w14:textId="7E148041" w:rsidR="00327B1E" w:rsidRPr="00504317" w:rsidRDefault="00327B1E" w:rsidP="00724818">
      <w:pPr>
        <w:pStyle w:val="BUbold"/>
        <w:rPr>
          <w:lang w:val="en-US"/>
        </w:rPr>
      </w:pPr>
      <w:r>
        <w:rPr>
          <w:bCs/>
          <w:lang w:val="pt-BR"/>
        </w:rPr>
        <w:t>w_pic_js_w120fi_berlin_2024_0040</w:t>
      </w:r>
    </w:p>
    <w:p w14:paraId="43BC7053" w14:textId="421B652B" w:rsidR="00980313" w:rsidRPr="00504317" w:rsidRDefault="00724818" w:rsidP="00724818">
      <w:pPr>
        <w:pStyle w:val="BUbold"/>
        <w:rPr>
          <w:b w:val="0"/>
          <w:bCs/>
          <w:i/>
          <w:iCs/>
          <w:lang w:val="en-US"/>
        </w:rPr>
      </w:pPr>
      <w:r w:rsidRPr="000A3813">
        <w:rPr>
          <w:b w:val="0"/>
          <w:i/>
          <w:iCs/>
          <w:lang w:val="pt-BR"/>
        </w:rPr>
        <w:t>Após sua aplicação no centro urbano, a W 120 Fi também impressiona fora da cidade.</w:t>
      </w:r>
    </w:p>
    <w:p w14:paraId="3004EB61" w14:textId="47C6AA06" w:rsidR="00D9703F" w:rsidRPr="00504317" w:rsidRDefault="00D9703F" w:rsidP="00D9703F">
      <w:pPr>
        <w:pStyle w:val="BUnormal"/>
        <w:rPr>
          <w:lang w:val="en-US"/>
        </w:rPr>
      </w:pPr>
    </w:p>
    <w:p w14:paraId="2B759474" w14:textId="77777777" w:rsidR="00D9703F" w:rsidRPr="00504317" w:rsidRDefault="00D9703F" w:rsidP="00D9703F">
      <w:pPr>
        <w:pStyle w:val="Note"/>
        <w:rPr>
          <w:i w:val="0"/>
          <w:lang w:val="en-US"/>
        </w:rPr>
      </w:pPr>
    </w:p>
    <w:p w14:paraId="67E83AFA" w14:textId="6DF33779" w:rsidR="00980313" w:rsidRPr="00504317" w:rsidRDefault="00714D6B" w:rsidP="00A96B2E">
      <w:pPr>
        <w:pStyle w:val="Note"/>
        <w:rPr>
          <w:lang w:val="en-US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 dpi, disponíveis para download em anexo.</w:t>
      </w:r>
    </w:p>
    <w:p w14:paraId="652245AE" w14:textId="77777777" w:rsidR="00847DF6" w:rsidRPr="00504317" w:rsidRDefault="00847DF6" w:rsidP="00E70839">
      <w:pPr>
        <w:pStyle w:val="Standardabsatz"/>
        <w:rPr>
          <w:lang w:val="en-US"/>
        </w:rPr>
      </w:pPr>
    </w:p>
    <w:p w14:paraId="717825D0" w14:textId="4B1B0DAB" w:rsidR="00B409DF" w:rsidRPr="00504317" w:rsidRDefault="00B409DF" w:rsidP="00B409DF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504317" w:rsidRDefault="00B409DF" w:rsidP="00B409DF">
      <w:pPr>
        <w:pStyle w:val="Absatzberschrift"/>
        <w:rPr>
          <w:lang w:val="en-US"/>
        </w:rPr>
      </w:pPr>
    </w:p>
    <w:p w14:paraId="6BD3D8AD" w14:textId="77777777" w:rsidR="00B409DF" w:rsidRPr="00A214D7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392C6846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77A90FFB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Reinhard-Wirtgen-Straße 2</w:t>
      </w:r>
    </w:p>
    <w:p w14:paraId="2BD7061F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Pr="00A214D7" w:rsidRDefault="00B409DF" w:rsidP="00B409DF">
      <w:pPr>
        <w:pStyle w:val="Fuzeile1"/>
      </w:pPr>
    </w:p>
    <w:p w14:paraId="747CCDAF" w14:textId="3110AFBC" w:rsidR="00B409DF" w:rsidRPr="00A214D7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>Telefone: +49 (0) 2645 131 – 1966</w:t>
      </w:r>
    </w:p>
    <w:p w14:paraId="72EBA31D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54DD8925" w14:textId="44F25056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E-mail: PR@wirtgen-group.com</w:t>
      </w:r>
    </w:p>
    <w:p w14:paraId="11BA6AC4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3D604A55" w14:textId="179BBC00" w:rsidR="00F048D4" w:rsidRPr="00A214D7" w:rsidRDefault="00F048D4" w:rsidP="00F74540">
      <w:pPr>
        <w:pStyle w:val="Fuzeile1"/>
      </w:pPr>
    </w:p>
    <w:sectPr w:rsidR="00F048D4" w:rsidRPr="00A214D7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</w:t>
          </w:r>
          <w:r>
            <w:rPr>
              <w:noProof/>
              <w:szCs w:val="20"/>
              <w:lang w:val="pt-BR"/>
            </w:rPr>
            <w:t>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51294995" w:rsidR="00615CDA" w:rsidRPr="00615CDA" w:rsidRDefault="0094544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51294995" w:rsidR="00615CDA" w:rsidRPr="00615CDA" w:rsidRDefault="0094544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70627059">
    <w:abstractNumId w:val="10"/>
  </w:num>
  <w:num w:numId="2" w16cid:durableId="690379390">
    <w:abstractNumId w:val="10"/>
  </w:num>
  <w:num w:numId="3" w16cid:durableId="1266427590">
    <w:abstractNumId w:val="10"/>
  </w:num>
  <w:num w:numId="4" w16cid:durableId="573199623">
    <w:abstractNumId w:val="10"/>
  </w:num>
  <w:num w:numId="5" w16cid:durableId="446046963">
    <w:abstractNumId w:val="10"/>
  </w:num>
  <w:num w:numId="6" w16cid:durableId="759641364">
    <w:abstractNumId w:val="2"/>
  </w:num>
  <w:num w:numId="7" w16cid:durableId="232397546">
    <w:abstractNumId w:val="2"/>
  </w:num>
  <w:num w:numId="8" w16cid:durableId="481583443">
    <w:abstractNumId w:val="2"/>
  </w:num>
  <w:num w:numId="9" w16cid:durableId="756365052">
    <w:abstractNumId w:val="2"/>
  </w:num>
  <w:num w:numId="10" w16cid:durableId="1112818232">
    <w:abstractNumId w:val="2"/>
  </w:num>
  <w:num w:numId="11" w16cid:durableId="1899050312">
    <w:abstractNumId w:val="5"/>
  </w:num>
  <w:num w:numId="12" w16cid:durableId="316150856">
    <w:abstractNumId w:val="5"/>
  </w:num>
  <w:num w:numId="13" w16cid:durableId="1727755004">
    <w:abstractNumId w:val="4"/>
  </w:num>
  <w:num w:numId="14" w16cid:durableId="982539359">
    <w:abstractNumId w:val="4"/>
  </w:num>
  <w:num w:numId="15" w16cid:durableId="499584690">
    <w:abstractNumId w:val="4"/>
  </w:num>
  <w:num w:numId="16" w16cid:durableId="566499576">
    <w:abstractNumId w:val="4"/>
  </w:num>
  <w:num w:numId="17" w16cid:durableId="307248545">
    <w:abstractNumId w:val="4"/>
  </w:num>
  <w:num w:numId="18" w16cid:durableId="1153645396">
    <w:abstractNumId w:val="1"/>
  </w:num>
  <w:num w:numId="19" w16cid:durableId="2094274105">
    <w:abstractNumId w:val="3"/>
  </w:num>
  <w:num w:numId="20" w16cid:durableId="2115201964">
    <w:abstractNumId w:val="8"/>
  </w:num>
  <w:num w:numId="21" w16cid:durableId="20119857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9408023">
    <w:abstractNumId w:val="0"/>
  </w:num>
  <w:num w:numId="23" w16cid:durableId="17734739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17400008">
    <w:abstractNumId w:val="7"/>
  </w:num>
  <w:num w:numId="25" w16cid:durableId="20845199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1813032">
    <w:abstractNumId w:val="6"/>
  </w:num>
  <w:num w:numId="27" w16cid:durableId="1722242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3813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7EDD"/>
    <w:rsid w:val="00193CE0"/>
    <w:rsid w:val="00194FB1"/>
    <w:rsid w:val="001B16BB"/>
    <w:rsid w:val="001B34EE"/>
    <w:rsid w:val="001B3F6D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27B1E"/>
    <w:rsid w:val="00332D28"/>
    <w:rsid w:val="00340E41"/>
    <w:rsid w:val="0034191A"/>
    <w:rsid w:val="00343CC7"/>
    <w:rsid w:val="003519F1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539"/>
    <w:rsid w:val="00504317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29F"/>
    <w:rsid w:val="005B5793"/>
    <w:rsid w:val="005B781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24818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400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47DF6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444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14D7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31848"/>
    <w:rsid w:val="00B409DF"/>
    <w:rsid w:val="00B5232A"/>
    <w:rsid w:val="00B60ED1"/>
    <w:rsid w:val="00B62CF5"/>
    <w:rsid w:val="00B63C90"/>
    <w:rsid w:val="00B65A46"/>
    <w:rsid w:val="00B70425"/>
    <w:rsid w:val="00B8545C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307F5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04A4C"/>
    <w:rsid w:val="00D05F1C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9703F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0839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4D73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5B529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4341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9</cp:revision>
  <cp:lastPrinted>2021-10-20T14:00:00Z</cp:lastPrinted>
  <dcterms:created xsi:type="dcterms:W3CDTF">2024-10-31T11:01:00Z</dcterms:created>
  <dcterms:modified xsi:type="dcterms:W3CDTF">2024-11-27T12:53:00Z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